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551" w14:textId="122A8BB8" w:rsidR="00B45125" w:rsidRPr="001A378A" w:rsidRDefault="00B45125" w:rsidP="00F37A76">
      <w:pPr>
        <w:jc w:val="both"/>
        <w:rPr>
          <w:rFonts w:ascii="Arial" w:hAnsi="Arial" w:cs="Arial"/>
          <w:b/>
          <w:sz w:val="32"/>
          <w:szCs w:val="32"/>
        </w:rPr>
      </w:pPr>
      <w:r w:rsidRPr="00B45125">
        <w:rPr>
          <w:rFonts w:ascii="Arial" w:hAnsi="Arial" w:cs="Arial"/>
          <w:b/>
          <w:sz w:val="32"/>
          <w:szCs w:val="32"/>
        </w:rPr>
        <w:t>Cabinet for Health and Family Services (CHFS)</w:t>
      </w:r>
      <w:r w:rsidR="001A378A">
        <w:rPr>
          <w:rFonts w:ascii="Arial" w:hAnsi="Arial" w:cs="Arial"/>
          <w:b/>
          <w:sz w:val="32"/>
          <w:szCs w:val="32"/>
        </w:rPr>
        <w:t xml:space="preserve"> </w:t>
      </w:r>
      <w:r w:rsidRPr="001A378A">
        <w:rPr>
          <w:rFonts w:ascii="Arial" w:hAnsi="Arial" w:cs="Arial"/>
          <w:b/>
          <w:sz w:val="32"/>
          <w:szCs w:val="32"/>
        </w:rPr>
        <w:t>Standards:</w:t>
      </w:r>
    </w:p>
    <w:p w14:paraId="5E1A9552" w14:textId="77777777" w:rsidR="00037A44" w:rsidRPr="00414D07" w:rsidRDefault="00037A44" w:rsidP="00F37A76">
      <w:pPr>
        <w:jc w:val="both"/>
        <w:rPr>
          <w:sz w:val="28"/>
          <w:szCs w:val="28"/>
        </w:rPr>
      </w:pPr>
    </w:p>
    <w:p w14:paraId="5E1A9553" w14:textId="77777777" w:rsidR="00037A44" w:rsidRPr="0040365B" w:rsidRDefault="00037A44" w:rsidP="00F37A76">
      <w:pPr>
        <w:jc w:val="both"/>
        <w:rPr>
          <w:b/>
          <w:sz w:val="28"/>
          <w:szCs w:val="28"/>
        </w:rPr>
      </w:pPr>
      <w:r w:rsidRPr="0040365B">
        <w:rPr>
          <w:b/>
          <w:sz w:val="28"/>
          <w:szCs w:val="28"/>
        </w:rPr>
        <w:t xml:space="preserve">Category: </w:t>
      </w:r>
      <w:r w:rsidR="00F64109">
        <w:rPr>
          <w:b/>
          <w:sz w:val="28"/>
          <w:szCs w:val="28"/>
        </w:rPr>
        <w:t>4000 Data Domain</w:t>
      </w:r>
    </w:p>
    <w:p w14:paraId="5E1A9554" w14:textId="77777777" w:rsidR="00037A44" w:rsidRPr="00D9091C" w:rsidRDefault="00037A44" w:rsidP="00F37A76">
      <w:pPr>
        <w:jc w:val="both"/>
        <w:rPr>
          <w:b/>
        </w:rPr>
      </w:pPr>
    </w:p>
    <w:p w14:paraId="5E1A9555" w14:textId="2A6FE394" w:rsidR="004832E0" w:rsidRPr="00037A44" w:rsidRDefault="00213BDD" w:rsidP="00F37A76">
      <w:pPr>
        <w:jc w:val="both"/>
        <w:rPr>
          <w:b/>
          <w:sz w:val="28"/>
          <w:szCs w:val="28"/>
        </w:rPr>
      </w:pPr>
      <w:hyperlink w:anchor="a010007" w:history="1">
        <w:r w:rsidR="00F64109">
          <w:rPr>
            <w:rStyle w:val="Hyperlink"/>
            <w:b/>
            <w:color w:val="auto"/>
            <w:sz w:val="28"/>
            <w:szCs w:val="28"/>
            <w:u w:val="none"/>
          </w:rPr>
          <w:t>4350</w:t>
        </w:r>
      </w:hyperlink>
      <w:r w:rsidR="004832E0" w:rsidRPr="00037A44">
        <w:rPr>
          <w:b/>
          <w:sz w:val="28"/>
          <w:szCs w:val="28"/>
        </w:rPr>
        <w:t xml:space="preserve"> </w:t>
      </w:r>
      <w:r w:rsidR="00037A44" w:rsidRPr="00037A44">
        <w:rPr>
          <w:b/>
          <w:sz w:val="28"/>
          <w:szCs w:val="28"/>
        </w:rPr>
        <w:t>-</w:t>
      </w:r>
      <w:r w:rsidR="00B0025E" w:rsidRPr="00037A44">
        <w:rPr>
          <w:b/>
          <w:sz w:val="28"/>
          <w:szCs w:val="28"/>
        </w:rPr>
        <w:t xml:space="preserve"> </w:t>
      </w:r>
      <w:smartTag w:uri="urn:schemas-microsoft-com:office:smarttags" w:element="City">
        <w:smartTag w:uri="urn:schemas-microsoft-com:office:smarttags" w:element="place">
          <w:r w:rsidR="004832E0" w:rsidRPr="00037A44">
            <w:rPr>
              <w:b/>
              <w:sz w:val="28"/>
              <w:szCs w:val="28"/>
            </w:rPr>
            <w:t>Enterprise</w:t>
          </w:r>
        </w:smartTag>
      </w:smartTag>
      <w:r w:rsidR="004832E0" w:rsidRPr="00037A44">
        <w:rPr>
          <w:b/>
          <w:sz w:val="28"/>
          <w:szCs w:val="28"/>
        </w:rPr>
        <w:t xml:space="preserve"> </w:t>
      </w:r>
      <w:r w:rsidR="000E2629">
        <w:rPr>
          <w:b/>
          <w:sz w:val="28"/>
          <w:szCs w:val="28"/>
        </w:rPr>
        <w:t>Messaging Standards</w:t>
      </w:r>
    </w:p>
    <w:p w14:paraId="5E1A9556" w14:textId="77777777" w:rsidR="00F67D7E" w:rsidRDefault="00F67D7E" w:rsidP="00F37A76">
      <w:pPr>
        <w:jc w:val="both"/>
        <w:rPr>
          <w:sz w:val="24"/>
          <w:szCs w:val="24"/>
        </w:rPr>
      </w:pPr>
    </w:p>
    <w:p w14:paraId="5E1A9557" w14:textId="77777777" w:rsidR="005D3853" w:rsidRDefault="00F64109" w:rsidP="00F37A76">
      <w:pPr>
        <w:jc w:val="both"/>
        <w:rPr>
          <w:b/>
          <w:sz w:val="24"/>
          <w:szCs w:val="24"/>
        </w:rPr>
      </w:pPr>
      <w:r w:rsidRPr="00CA4A3D">
        <w:rPr>
          <w:b/>
          <w:sz w:val="24"/>
          <w:szCs w:val="24"/>
        </w:rPr>
        <w:t xml:space="preserve">Definition: </w:t>
      </w:r>
    </w:p>
    <w:p w14:paraId="5E1A9558" w14:textId="77777777" w:rsidR="005D3853" w:rsidRPr="00980861" w:rsidRDefault="005D3853" w:rsidP="00F37A76">
      <w:pPr>
        <w:jc w:val="both"/>
        <w:rPr>
          <w:sz w:val="24"/>
          <w:szCs w:val="24"/>
        </w:rPr>
      </w:pPr>
      <w:r w:rsidRPr="00980861">
        <w:rPr>
          <w:sz w:val="24"/>
          <w:szCs w:val="24"/>
        </w:rPr>
        <w:t>As per COT #4350:</w:t>
      </w:r>
    </w:p>
    <w:p w14:paraId="5E1A955A" w14:textId="34DE94C9" w:rsidR="00F64109" w:rsidRPr="00980861" w:rsidRDefault="000241CC" w:rsidP="00F37A76">
      <w:pPr>
        <w:jc w:val="both"/>
        <w:rPr>
          <w:sz w:val="24"/>
          <w:szCs w:val="24"/>
        </w:rPr>
      </w:pPr>
      <w:r w:rsidRPr="00980861">
        <w:rPr>
          <w:sz w:val="24"/>
          <w:szCs w:val="24"/>
        </w:rPr>
        <w:t>Supports the interchange of information between multiple systems and applications; includes verification that transmitted data was received unaltered.</w:t>
      </w:r>
    </w:p>
    <w:p w14:paraId="59FEA1E2" w14:textId="77777777" w:rsidR="00980861" w:rsidRPr="00CA4A3D" w:rsidRDefault="00980861" w:rsidP="00F37A76">
      <w:pPr>
        <w:jc w:val="both"/>
        <w:rPr>
          <w:b/>
          <w:sz w:val="24"/>
          <w:szCs w:val="24"/>
        </w:rPr>
      </w:pPr>
    </w:p>
    <w:p w14:paraId="5E1A955B" w14:textId="77777777" w:rsidR="005D3853" w:rsidRDefault="00F64109" w:rsidP="00F37A76">
      <w:pPr>
        <w:jc w:val="both"/>
        <w:rPr>
          <w:b/>
          <w:sz w:val="24"/>
          <w:szCs w:val="24"/>
        </w:rPr>
      </w:pPr>
      <w:r w:rsidRPr="00CA4A3D">
        <w:rPr>
          <w:b/>
          <w:sz w:val="24"/>
          <w:szCs w:val="24"/>
        </w:rPr>
        <w:t>Approved Standard(s)</w:t>
      </w:r>
      <w:r w:rsidR="005B6C85">
        <w:rPr>
          <w:b/>
          <w:sz w:val="24"/>
          <w:szCs w:val="24"/>
        </w:rPr>
        <w:t xml:space="preserve"> for New Applications</w:t>
      </w:r>
      <w:r w:rsidRPr="00CA4A3D">
        <w:rPr>
          <w:b/>
          <w:sz w:val="24"/>
          <w:szCs w:val="24"/>
        </w:rPr>
        <w:t>:</w:t>
      </w:r>
    </w:p>
    <w:p w14:paraId="5E1A955C" w14:textId="77777777" w:rsidR="005D3853" w:rsidRPr="00980861" w:rsidRDefault="005D3853" w:rsidP="00F37A76">
      <w:pPr>
        <w:jc w:val="both"/>
        <w:rPr>
          <w:sz w:val="24"/>
          <w:szCs w:val="24"/>
        </w:rPr>
      </w:pPr>
      <w:r w:rsidRPr="00980861">
        <w:rPr>
          <w:sz w:val="24"/>
          <w:szCs w:val="24"/>
        </w:rPr>
        <w:t>As per COT #4350:</w:t>
      </w:r>
    </w:p>
    <w:p w14:paraId="313DDEAF" w14:textId="6059CE97" w:rsidR="000241CC" w:rsidRPr="00980861" w:rsidRDefault="000241CC" w:rsidP="000241CC">
      <w:pPr>
        <w:autoSpaceDE w:val="0"/>
        <w:autoSpaceDN w:val="0"/>
        <w:adjustRightInd w:val="0"/>
        <w:rPr>
          <w:sz w:val="24"/>
          <w:szCs w:val="24"/>
        </w:rPr>
      </w:pPr>
      <w:r w:rsidRPr="00980861">
        <w:rPr>
          <w:sz w:val="24"/>
          <w:szCs w:val="24"/>
        </w:rPr>
        <w:t>Electronic data interchange (EDI) is the secure electronic communication of business transactions, such as purchase orders, confirmations, invoices, and other data between organizations. EDI may be used to submit data to a state agency in a standard, prescribed format, with translation software required to complete the communication. Value added networks (VANs) act as third parties to provide EDI services that enable organizations with different equipment to connect. The EDI format chosen must provide proper security controls to protect the Confidentiality and integrity of the data during transmission.</w:t>
      </w:r>
    </w:p>
    <w:p w14:paraId="4B11281B" w14:textId="77777777" w:rsidR="000241CC" w:rsidRPr="00980861" w:rsidRDefault="000241CC" w:rsidP="000241CC">
      <w:pPr>
        <w:autoSpaceDE w:val="0"/>
        <w:autoSpaceDN w:val="0"/>
        <w:adjustRightInd w:val="0"/>
        <w:rPr>
          <w:sz w:val="24"/>
          <w:szCs w:val="24"/>
        </w:rPr>
      </w:pPr>
    </w:p>
    <w:p w14:paraId="2D94A7F5" w14:textId="767622C1" w:rsidR="000241CC" w:rsidRPr="00980861" w:rsidRDefault="000241CC" w:rsidP="000241CC">
      <w:pPr>
        <w:autoSpaceDE w:val="0"/>
        <w:autoSpaceDN w:val="0"/>
        <w:adjustRightInd w:val="0"/>
        <w:rPr>
          <w:sz w:val="24"/>
          <w:szCs w:val="24"/>
        </w:rPr>
      </w:pPr>
      <w:r w:rsidRPr="00980861">
        <w:rPr>
          <w:sz w:val="24"/>
          <w:szCs w:val="24"/>
        </w:rPr>
        <w:t>The two approved standards are:</w:t>
      </w:r>
    </w:p>
    <w:p w14:paraId="3AFC2750" w14:textId="13C1D1C6" w:rsidR="000241CC" w:rsidRPr="000E2629" w:rsidRDefault="000241CC" w:rsidP="00936D0B">
      <w:pPr>
        <w:pStyle w:val="ListParagraph"/>
        <w:autoSpaceDE w:val="0"/>
        <w:autoSpaceDN w:val="0"/>
        <w:adjustRightInd w:val="0"/>
        <w:ind w:left="0"/>
        <w:rPr>
          <w:sz w:val="24"/>
          <w:szCs w:val="24"/>
        </w:rPr>
      </w:pPr>
      <w:r w:rsidRPr="000E2629">
        <w:rPr>
          <w:sz w:val="24"/>
          <w:szCs w:val="24"/>
        </w:rPr>
        <w:t>ANSI ASC X12</w:t>
      </w:r>
    </w:p>
    <w:p w14:paraId="37D1B1B3" w14:textId="559016A6" w:rsidR="00967B25" w:rsidRPr="000E2629" w:rsidRDefault="000241CC" w:rsidP="00936D0B">
      <w:pPr>
        <w:pStyle w:val="ListParagraph"/>
        <w:autoSpaceDE w:val="0"/>
        <w:autoSpaceDN w:val="0"/>
        <w:adjustRightInd w:val="0"/>
        <w:ind w:left="0"/>
        <w:rPr>
          <w:sz w:val="24"/>
          <w:szCs w:val="24"/>
        </w:rPr>
      </w:pPr>
      <w:r w:rsidRPr="000E2629">
        <w:rPr>
          <w:sz w:val="24"/>
          <w:szCs w:val="24"/>
        </w:rPr>
        <w:t>UN/EDIFACT</w:t>
      </w:r>
    </w:p>
    <w:p w14:paraId="6D3B874E" w14:textId="77777777" w:rsidR="000241CC" w:rsidRPr="00980861" w:rsidRDefault="000241CC" w:rsidP="000241CC">
      <w:pPr>
        <w:autoSpaceDE w:val="0"/>
        <w:autoSpaceDN w:val="0"/>
        <w:adjustRightInd w:val="0"/>
        <w:rPr>
          <w:sz w:val="24"/>
          <w:szCs w:val="24"/>
        </w:rPr>
      </w:pPr>
    </w:p>
    <w:p w14:paraId="5E1A955E" w14:textId="50A88A9E" w:rsidR="00F64109" w:rsidRPr="00980861" w:rsidRDefault="000241CC" w:rsidP="00F37A76">
      <w:pPr>
        <w:jc w:val="both"/>
        <w:rPr>
          <w:b/>
          <w:sz w:val="24"/>
          <w:szCs w:val="24"/>
        </w:rPr>
      </w:pPr>
      <w:r w:rsidRPr="00980861" w:rsidDel="00463132">
        <w:rPr>
          <w:sz w:val="24"/>
          <w:szCs w:val="24"/>
        </w:rPr>
        <w:t>The ANSI ASC X12 EDI standard defines the data structure and content for business transactions transmitted between computer applications. The United Nations Rules for Electronic Data Interchange For Administration, Commerce and Transport (UN/EDIFACT) is a set of internationally agreed upon standards, directories and guidelines for the electronic interchange of structured data that relate, in particular, to trade in goods and services.</w:t>
      </w:r>
    </w:p>
    <w:p w14:paraId="011D2CCE" w14:textId="77777777" w:rsidR="000241CC" w:rsidRPr="00980861" w:rsidRDefault="000241CC" w:rsidP="00F37A76">
      <w:pPr>
        <w:jc w:val="both"/>
        <w:rPr>
          <w:b/>
          <w:sz w:val="24"/>
          <w:szCs w:val="24"/>
        </w:rPr>
      </w:pPr>
    </w:p>
    <w:p w14:paraId="5E1A955F" w14:textId="2F198557" w:rsidR="008942C9" w:rsidRPr="00CA4A3D" w:rsidRDefault="008942C9" w:rsidP="00F37A76">
      <w:pPr>
        <w:jc w:val="both"/>
        <w:rPr>
          <w:b/>
          <w:sz w:val="24"/>
          <w:szCs w:val="24"/>
        </w:rPr>
      </w:pPr>
      <w:r w:rsidRPr="00CA4A3D">
        <w:rPr>
          <w:b/>
          <w:sz w:val="24"/>
          <w:szCs w:val="24"/>
        </w:rPr>
        <w:t>Approved Product(s) for New Applications:</w:t>
      </w:r>
    </w:p>
    <w:p w14:paraId="4A10FF82" w14:textId="77777777" w:rsidR="00DE75E2" w:rsidRDefault="008942C9" w:rsidP="00F37A76">
      <w:pPr>
        <w:jc w:val="both"/>
        <w:rPr>
          <w:sz w:val="24"/>
          <w:szCs w:val="24"/>
        </w:rPr>
      </w:pPr>
      <w:r w:rsidRPr="00CA4A3D">
        <w:rPr>
          <w:sz w:val="24"/>
          <w:szCs w:val="24"/>
        </w:rPr>
        <w:t>Microsoft BizTalk</w:t>
      </w:r>
    </w:p>
    <w:p w14:paraId="5E1A9560" w14:textId="6538DBB3" w:rsidR="008942C9" w:rsidRPr="00CA4A3D" w:rsidRDefault="00DE75E2" w:rsidP="00F37A76">
      <w:pPr>
        <w:jc w:val="both"/>
        <w:rPr>
          <w:sz w:val="24"/>
          <w:szCs w:val="24"/>
        </w:rPr>
      </w:pPr>
      <w:r>
        <w:rPr>
          <w:sz w:val="24"/>
          <w:szCs w:val="24"/>
        </w:rPr>
        <w:t xml:space="preserve">Azure </w:t>
      </w:r>
      <w:r w:rsidR="00D067CA">
        <w:rPr>
          <w:sz w:val="24"/>
          <w:szCs w:val="24"/>
        </w:rPr>
        <w:t>Integration Services</w:t>
      </w:r>
    </w:p>
    <w:p w14:paraId="5E1A9561" w14:textId="77777777" w:rsidR="008942C9" w:rsidRPr="00CA4A3D" w:rsidRDefault="008942C9" w:rsidP="00F37A76">
      <w:pPr>
        <w:jc w:val="both"/>
        <w:rPr>
          <w:sz w:val="24"/>
          <w:szCs w:val="24"/>
        </w:rPr>
      </w:pPr>
    </w:p>
    <w:p w14:paraId="5E1A9562" w14:textId="77777777" w:rsidR="008942C9" w:rsidRPr="00CA4A3D" w:rsidRDefault="008942C9" w:rsidP="00F37A76">
      <w:pPr>
        <w:jc w:val="both"/>
        <w:rPr>
          <w:b/>
          <w:sz w:val="24"/>
          <w:szCs w:val="24"/>
        </w:rPr>
      </w:pPr>
      <w:r w:rsidRPr="00CA4A3D">
        <w:rPr>
          <w:b/>
          <w:sz w:val="24"/>
          <w:szCs w:val="24"/>
        </w:rPr>
        <w:t>Justification/Comments:</w:t>
      </w:r>
    </w:p>
    <w:p w14:paraId="2C83B1E6" w14:textId="0E619F2D" w:rsidR="00DE75E2" w:rsidRDefault="008942C9" w:rsidP="00F37A76">
      <w:pPr>
        <w:jc w:val="both"/>
        <w:rPr>
          <w:sz w:val="24"/>
          <w:szCs w:val="24"/>
        </w:rPr>
      </w:pPr>
      <w:r w:rsidRPr="00CA4A3D">
        <w:rPr>
          <w:sz w:val="24"/>
          <w:szCs w:val="24"/>
        </w:rPr>
        <w:t xml:space="preserve">The cabinet has decided to use Microsoft BizTalk as the standard for complex electronic data exchange between systems. This technology was chosen for its robustness, its ability to track information, and its ability to transform one system’s data to match the format for another system’s data. </w:t>
      </w:r>
      <w:r w:rsidR="00645E06" w:rsidRPr="00CA4A3D">
        <w:rPr>
          <w:color w:val="000000"/>
          <w:sz w:val="24"/>
          <w:szCs w:val="24"/>
        </w:rPr>
        <w:t xml:space="preserve">Most of the existing development resources within the cabinet are Microsoft resources. Choosing Microsoft </w:t>
      </w:r>
      <w:r w:rsidR="00645E06" w:rsidRPr="00CA4A3D">
        <w:rPr>
          <w:sz w:val="24"/>
          <w:szCs w:val="24"/>
        </w:rPr>
        <w:t xml:space="preserve">BizTalk </w:t>
      </w:r>
      <w:r w:rsidR="00645E06" w:rsidRPr="00CA4A3D">
        <w:rPr>
          <w:color w:val="000000"/>
          <w:sz w:val="24"/>
          <w:szCs w:val="24"/>
        </w:rPr>
        <w:t xml:space="preserve">allows effective use of these resources as </w:t>
      </w:r>
      <w:r w:rsidR="00645E06" w:rsidRPr="00CA4A3D">
        <w:rPr>
          <w:sz w:val="24"/>
          <w:szCs w:val="24"/>
        </w:rPr>
        <w:t>BizTalk also has been designed to allow for rapid development inside of the Visual Studio IDE</w:t>
      </w:r>
      <w:r w:rsidR="00645E06" w:rsidRPr="00CA4A3D">
        <w:rPr>
          <w:color w:val="000000"/>
          <w:sz w:val="24"/>
          <w:szCs w:val="24"/>
        </w:rPr>
        <w:t xml:space="preserve">. </w:t>
      </w:r>
      <w:r w:rsidR="00645E06" w:rsidRPr="00CA4A3D">
        <w:rPr>
          <w:sz w:val="24"/>
          <w:szCs w:val="24"/>
        </w:rPr>
        <w:t xml:space="preserve">For these reasons, the cabinet has chosen Microsoft BizTalk as the cabinet </w:t>
      </w:r>
      <w:proofErr w:type="spellStart"/>
      <w:proofErr w:type="gramStart"/>
      <w:r w:rsidR="00645E06" w:rsidRPr="00CA4A3D">
        <w:rPr>
          <w:sz w:val="24"/>
          <w:szCs w:val="24"/>
        </w:rPr>
        <w:t>standard.</w:t>
      </w:r>
      <w:r w:rsidR="00DE75E2">
        <w:rPr>
          <w:sz w:val="24"/>
          <w:szCs w:val="24"/>
        </w:rPr>
        <w:t>Cabinet</w:t>
      </w:r>
      <w:proofErr w:type="spellEnd"/>
      <w:proofErr w:type="gramEnd"/>
      <w:r w:rsidR="00DE75E2">
        <w:rPr>
          <w:sz w:val="24"/>
          <w:szCs w:val="24"/>
        </w:rPr>
        <w:t xml:space="preserve"> is also considering </w:t>
      </w:r>
      <w:r w:rsidR="00980861">
        <w:rPr>
          <w:sz w:val="24"/>
          <w:szCs w:val="24"/>
        </w:rPr>
        <w:t>other tools</w:t>
      </w:r>
      <w:r w:rsidR="00DE75E2">
        <w:rPr>
          <w:sz w:val="24"/>
          <w:szCs w:val="24"/>
        </w:rPr>
        <w:t xml:space="preserve"> for EDI transactions</w:t>
      </w:r>
      <w:r w:rsidR="00261316">
        <w:rPr>
          <w:sz w:val="24"/>
          <w:szCs w:val="24"/>
        </w:rPr>
        <w:t>.</w:t>
      </w:r>
      <w:r w:rsidR="001D5F6F">
        <w:rPr>
          <w:sz w:val="24"/>
          <w:szCs w:val="24"/>
        </w:rPr>
        <w:t xml:space="preserve"> </w:t>
      </w:r>
    </w:p>
    <w:p w14:paraId="0B0623E2" w14:textId="059B455C" w:rsidR="00100DD7" w:rsidRDefault="00100DD7" w:rsidP="00F37A76">
      <w:pPr>
        <w:jc w:val="both"/>
        <w:rPr>
          <w:sz w:val="24"/>
          <w:szCs w:val="24"/>
        </w:rPr>
      </w:pPr>
    </w:p>
    <w:p w14:paraId="2EF45404" w14:textId="12D879BE" w:rsidR="005B5479" w:rsidRPr="003F681C" w:rsidRDefault="005B5479" w:rsidP="005B5479">
      <w:pPr>
        <w:autoSpaceDE w:val="0"/>
        <w:autoSpaceDN w:val="0"/>
        <w:adjustRightInd w:val="0"/>
        <w:rPr>
          <w:sz w:val="24"/>
          <w:szCs w:val="24"/>
        </w:rPr>
      </w:pPr>
      <w:r w:rsidRPr="003F681C">
        <w:rPr>
          <w:sz w:val="24"/>
          <w:szCs w:val="24"/>
        </w:rPr>
        <w:t>The approved messaging standards are:</w:t>
      </w:r>
    </w:p>
    <w:p w14:paraId="6E47F93D" w14:textId="77777777" w:rsidR="005B5479" w:rsidRPr="003F681C" w:rsidRDefault="005B5479" w:rsidP="005B5479">
      <w:pPr>
        <w:pStyle w:val="ListParagraph"/>
        <w:numPr>
          <w:ilvl w:val="0"/>
          <w:numId w:val="6"/>
        </w:numPr>
        <w:autoSpaceDE w:val="0"/>
        <w:autoSpaceDN w:val="0"/>
        <w:adjustRightInd w:val="0"/>
        <w:rPr>
          <w:sz w:val="24"/>
          <w:szCs w:val="24"/>
        </w:rPr>
      </w:pPr>
      <w:r w:rsidRPr="003F681C">
        <w:rPr>
          <w:sz w:val="24"/>
          <w:szCs w:val="24"/>
        </w:rPr>
        <w:lastRenderedPageBreak/>
        <w:t>ANSI ASC X12: The ANSI ASC X12 EDI standard defines the data structure and content for business transactions transmitted between computer applications.</w:t>
      </w:r>
    </w:p>
    <w:p w14:paraId="5A31868E" w14:textId="77777777" w:rsidR="005B5479" w:rsidRPr="003F681C" w:rsidRDefault="005B5479" w:rsidP="005B5479">
      <w:pPr>
        <w:pStyle w:val="ListParagraph"/>
        <w:numPr>
          <w:ilvl w:val="0"/>
          <w:numId w:val="6"/>
        </w:numPr>
        <w:autoSpaceDE w:val="0"/>
        <w:autoSpaceDN w:val="0"/>
        <w:adjustRightInd w:val="0"/>
        <w:rPr>
          <w:sz w:val="24"/>
          <w:szCs w:val="24"/>
        </w:rPr>
      </w:pPr>
      <w:r w:rsidRPr="003F681C">
        <w:rPr>
          <w:sz w:val="24"/>
          <w:szCs w:val="24"/>
        </w:rPr>
        <w:t>UN/EDIFACT: The United Nations Rules for Electronic Data Interchange For Administration, Commerce and Transport (UN/EDIFACT) is a set of internationally agreed upon standards, directories and guidelines for the electronic interchange of structured data that relate, in particular, to trade in goods and services.</w:t>
      </w:r>
    </w:p>
    <w:p w14:paraId="3903D6EB" w14:textId="44550DE6" w:rsidR="005B5479" w:rsidRPr="003F681C" w:rsidRDefault="005B5479" w:rsidP="005B5479">
      <w:pPr>
        <w:pStyle w:val="ListParagraph"/>
        <w:numPr>
          <w:ilvl w:val="0"/>
          <w:numId w:val="6"/>
        </w:numPr>
        <w:autoSpaceDE w:val="0"/>
        <w:autoSpaceDN w:val="0"/>
        <w:adjustRightInd w:val="0"/>
        <w:rPr>
          <w:sz w:val="24"/>
          <w:szCs w:val="24"/>
        </w:rPr>
      </w:pPr>
      <w:r w:rsidRPr="003F681C">
        <w:rPr>
          <w:sz w:val="24"/>
          <w:szCs w:val="24"/>
        </w:rPr>
        <w:t xml:space="preserve">NCPDP: The National Council for Prescription Drug Programs </w:t>
      </w:r>
      <w:r w:rsidR="00301C7A" w:rsidRPr="003F681C">
        <w:rPr>
          <w:sz w:val="24"/>
          <w:szCs w:val="24"/>
        </w:rPr>
        <w:t xml:space="preserve">(NCPDP) </w:t>
      </w:r>
      <w:r w:rsidRPr="003F681C">
        <w:rPr>
          <w:sz w:val="24"/>
          <w:szCs w:val="24"/>
        </w:rPr>
        <w:t>produces standards that ensure consistent implementation throughout the industry to be used between pharmacies and processors.</w:t>
      </w:r>
    </w:p>
    <w:p w14:paraId="6358CD56" w14:textId="77777777" w:rsidR="005B5479" w:rsidRPr="003F681C" w:rsidRDefault="005B5479" w:rsidP="005B5479">
      <w:pPr>
        <w:pStyle w:val="ListParagraph"/>
        <w:numPr>
          <w:ilvl w:val="0"/>
          <w:numId w:val="6"/>
        </w:numPr>
        <w:autoSpaceDE w:val="0"/>
        <w:autoSpaceDN w:val="0"/>
        <w:adjustRightInd w:val="0"/>
        <w:rPr>
          <w:sz w:val="24"/>
          <w:szCs w:val="24"/>
        </w:rPr>
      </w:pPr>
      <w:r w:rsidRPr="003F681C">
        <w:rPr>
          <w:sz w:val="24"/>
          <w:szCs w:val="24"/>
        </w:rPr>
        <w:t>HL7: Health Level Seven International (HL7) is an ANSI-accredited standards developing organization dedicated to providing a comprehensive framework and related standards for the exchange, integration, sharing, and retrieval of electronic health information that supports clinical practice and the management, delivery and evaluation of health services. The following standards may be utilized from HL7:</w:t>
      </w:r>
    </w:p>
    <w:p w14:paraId="60CA3F85"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Version 2.x Messaging Standard – an interoperability specification for health and medical transactions</w:t>
      </w:r>
    </w:p>
    <w:p w14:paraId="49F3C501"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Version 3 Messaging Standard – an interoperability specification for health and medical transactions</w:t>
      </w:r>
    </w:p>
    <w:p w14:paraId="27D9A296"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Clinical Document Architecture (CDA) – an exchange model for clinical documents, based on HL7 Version 3</w:t>
      </w:r>
    </w:p>
    <w:p w14:paraId="633F2B8F"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Structured Product Labeling (SPL) – the published information that accompanies a medicine, based on HL7 Version 3.</w:t>
      </w:r>
    </w:p>
    <w:p w14:paraId="0976E957"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Clinical Context Object Workgroup (CCOW) – an interoperability specification for the visual integration of user applications.</w:t>
      </w:r>
    </w:p>
    <w:p w14:paraId="31E260A9" w14:textId="77777777" w:rsidR="005B5479" w:rsidRPr="003F681C" w:rsidRDefault="005B5479" w:rsidP="005B5479">
      <w:pPr>
        <w:pStyle w:val="ListParagraph"/>
        <w:numPr>
          <w:ilvl w:val="1"/>
          <w:numId w:val="6"/>
        </w:numPr>
        <w:autoSpaceDE w:val="0"/>
        <w:autoSpaceDN w:val="0"/>
        <w:adjustRightInd w:val="0"/>
        <w:rPr>
          <w:sz w:val="24"/>
          <w:szCs w:val="24"/>
        </w:rPr>
      </w:pPr>
      <w:r w:rsidRPr="003F681C">
        <w:rPr>
          <w:sz w:val="24"/>
          <w:szCs w:val="24"/>
        </w:rPr>
        <w:t>Fast Healthcare Interoperability Resources (FHIR) – a standard for the exchange of resources. An implementation guide needs to be developed for FHIR profiles to be utilized within CHFS.</w:t>
      </w:r>
    </w:p>
    <w:p w14:paraId="5E1A9566" w14:textId="5DBC2D8B" w:rsidR="008942C9" w:rsidRPr="003F681C" w:rsidRDefault="008942C9" w:rsidP="00F37A76">
      <w:pPr>
        <w:jc w:val="both"/>
        <w:rPr>
          <w:sz w:val="24"/>
          <w:szCs w:val="24"/>
        </w:rPr>
      </w:pPr>
    </w:p>
    <w:p w14:paraId="7A4B6C24" w14:textId="489405DE" w:rsidR="00200F8A" w:rsidRPr="003F681C" w:rsidRDefault="00200F8A" w:rsidP="00F37A76">
      <w:pPr>
        <w:jc w:val="both"/>
        <w:rPr>
          <w:sz w:val="24"/>
          <w:szCs w:val="24"/>
        </w:rPr>
      </w:pPr>
      <w:r w:rsidRPr="003F681C">
        <w:rPr>
          <w:sz w:val="24"/>
          <w:szCs w:val="24"/>
        </w:rPr>
        <w:t>The Pre</w:t>
      </w:r>
      <w:r w:rsidR="007A3913" w:rsidRPr="003F681C">
        <w:rPr>
          <w:sz w:val="24"/>
          <w:szCs w:val="24"/>
        </w:rPr>
        <w:t xml:space="preserve">scription Drug Monitoring Program (PDMP) </w:t>
      </w:r>
      <w:r w:rsidR="0004631C" w:rsidRPr="003F681C">
        <w:rPr>
          <w:sz w:val="24"/>
          <w:szCs w:val="24"/>
        </w:rPr>
        <w:t>utilizes</w:t>
      </w:r>
      <w:r w:rsidR="007A3913" w:rsidRPr="003F681C">
        <w:rPr>
          <w:sz w:val="24"/>
          <w:szCs w:val="24"/>
        </w:rPr>
        <w:t xml:space="preserve"> the following messaging standards:</w:t>
      </w:r>
    </w:p>
    <w:p w14:paraId="02B8000F" w14:textId="6F792D44" w:rsidR="007A3913" w:rsidRPr="003F681C" w:rsidRDefault="00670A4E" w:rsidP="007A3913">
      <w:pPr>
        <w:pStyle w:val="ListParagraph"/>
        <w:numPr>
          <w:ilvl w:val="0"/>
          <w:numId w:val="7"/>
        </w:numPr>
        <w:jc w:val="both"/>
        <w:rPr>
          <w:sz w:val="24"/>
          <w:szCs w:val="24"/>
        </w:rPr>
      </w:pPr>
      <w:r w:rsidRPr="003F681C">
        <w:rPr>
          <w:sz w:val="24"/>
          <w:szCs w:val="24"/>
        </w:rPr>
        <w:t>PMI</w:t>
      </w:r>
      <w:r w:rsidR="004C2291" w:rsidRPr="003F681C">
        <w:rPr>
          <w:sz w:val="24"/>
          <w:szCs w:val="24"/>
        </w:rPr>
        <w:t>X</w:t>
      </w:r>
      <w:r w:rsidR="00472E2D" w:rsidRPr="003F681C">
        <w:rPr>
          <w:sz w:val="24"/>
          <w:szCs w:val="24"/>
        </w:rPr>
        <w:t xml:space="preserve"> 2.0</w:t>
      </w:r>
      <w:r w:rsidRPr="003F681C">
        <w:rPr>
          <w:sz w:val="24"/>
          <w:szCs w:val="24"/>
        </w:rPr>
        <w:t xml:space="preserve">: The Prescription Monitoring Information </w:t>
      </w:r>
      <w:proofErr w:type="spellStart"/>
      <w:r w:rsidRPr="003F681C">
        <w:rPr>
          <w:sz w:val="24"/>
          <w:szCs w:val="24"/>
        </w:rPr>
        <w:t>eXchange</w:t>
      </w:r>
      <w:proofErr w:type="spellEnd"/>
      <w:r w:rsidR="00BF5D8B" w:rsidRPr="003F681C">
        <w:rPr>
          <w:sz w:val="24"/>
          <w:szCs w:val="24"/>
        </w:rPr>
        <w:t xml:space="preserve"> </w:t>
      </w:r>
      <w:r w:rsidR="00530EE4" w:rsidRPr="003F681C">
        <w:rPr>
          <w:sz w:val="24"/>
          <w:szCs w:val="24"/>
        </w:rPr>
        <w:t xml:space="preserve">(PMIX) </w:t>
      </w:r>
      <w:r w:rsidR="00BF5D8B" w:rsidRPr="003F681C">
        <w:rPr>
          <w:sz w:val="24"/>
          <w:szCs w:val="24"/>
        </w:rPr>
        <w:t>standard supports the sharing of PDMP data among PDMP organizations</w:t>
      </w:r>
      <w:r w:rsidR="004C2291" w:rsidRPr="003F681C">
        <w:rPr>
          <w:sz w:val="24"/>
          <w:szCs w:val="24"/>
        </w:rPr>
        <w:t>.</w:t>
      </w:r>
    </w:p>
    <w:p w14:paraId="73CB9302" w14:textId="05B2BC1A" w:rsidR="00472E2D" w:rsidRPr="003F681C" w:rsidRDefault="00472E2D" w:rsidP="00A21FD9">
      <w:pPr>
        <w:pStyle w:val="ListParagraph"/>
        <w:numPr>
          <w:ilvl w:val="0"/>
          <w:numId w:val="7"/>
        </w:numPr>
        <w:jc w:val="both"/>
        <w:rPr>
          <w:sz w:val="24"/>
          <w:szCs w:val="24"/>
        </w:rPr>
      </w:pPr>
      <w:r w:rsidRPr="003F681C">
        <w:rPr>
          <w:sz w:val="24"/>
          <w:szCs w:val="24"/>
        </w:rPr>
        <w:t>ASAP 4.2B – American Society for Automation i</w:t>
      </w:r>
      <w:r w:rsidR="00656F22" w:rsidRPr="003F681C">
        <w:rPr>
          <w:sz w:val="24"/>
          <w:szCs w:val="24"/>
        </w:rPr>
        <w:t>n Pharmacy</w:t>
      </w:r>
      <w:r w:rsidR="00255464" w:rsidRPr="003F681C">
        <w:rPr>
          <w:sz w:val="24"/>
          <w:szCs w:val="24"/>
        </w:rPr>
        <w:t xml:space="preserve"> (ASAP)</w:t>
      </w:r>
      <w:r w:rsidR="00301C7A" w:rsidRPr="003F681C">
        <w:rPr>
          <w:sz w:val="24"/>
          <w:szCs w:val="24"/>
        </w:rPr>
        <w:t xml:space="preserve"> publishes standards for a variety of pharmacy information needs</w:t>
      </w:r>
      <w:r w:rsidR="00994FB2" w:rsidRPr="003F681C">
        <w:rPr>
          <w:sz w:val="24"/>
          <w:szCs w:val="24"/>
        </w:rPr>
        <w:t xml:space="preserve"> including </w:t>
      </w:r>
      <w:r w:rsidR="00076BFF" w:rsidRPr="003F681C">
        <w:rPr>
          <w:sz w:val="24"/>
          <w:szCs w:val="24"/>
        </w:rPr>
        <w:t>data utilized to report drugs dispensed to PDMPs.</w:t>
      </w:r>
    </w:p>
    <w:p w14:paraId="5E1A956E" w14:textId="77777777" w:rsidR="004832E0" w:rsidRPr="00DB50CC" w:rsidRDefault="004832E0" w:rsidP="00F37A76">
      <w:pPr>
        <w:jc w:val="both"/>
        <w:rPr>
          <w:sz w:val="24"/>
          <w:szCs w:val="24"/>
        </w:rPr>
      </w:pPr>
    </w:p>
    <w:p w14:paraId="5E1A956F" w14:textId="77777777" w:rsidR="00DB50CC" w:rsidRPr="00DB50CC" w:rsidRDefault="00DB50CC" w:rsidP="00DB50CC">
      <w:pPr>
        <w:widowControl w:val="0"/>
        <w:rPr>
          <w:b/>
          <w:snapToGrid w:val="0"/>
          <w:sz w:val="24"/>
          <w:szCs w:val="24"/>
        </w:rPr>
      </w:pPr>
      <w:r w:rsidRPr="00DB50CC">
        <w:rPr>
          <w:b/>
          <w:snapToGrid w:val="0"/>
          <w:sz w:val="24"/>
          <w:szCs w:val="24"/>
        </w:rPr>
        <w:t>Exceptions:</w:t>
      </w:r>
    </w:p>
    <w:p w14:paraId="5E1A9570" w14:textId="77777777" w:rsidR="00DB50CC" w:rsidRDefault="00DB50CC" w:rsidP="00DB50CC">
      <w:pPr>
        <w:widowControl w:val="0"/>
        <w:rPr>
          <w:snapToGrid w:val="0"/>
          <w:sz w:val="24"/>
          <w:szCs w:val="24"/>
        </w:rPr>
      </w:pPr>
      <w:r w:rsidRPr="00DB50CC">
        <w:rPr>
          <w:snapToGrid w:val="0"/>
          <w:sz w:val="24"/>
          <w:szCs w:val="24"/>
        </w:rPr>
        <w:t>Any exceptions to this standard must follow the procedures established in CHFS IT Policy #070.203.</w:t>
      </w:r>
    </w:p>
    <w:p w14:paraId="5E1A9571" w14:textId="77777777" w:rsidR="00EB4B8B" w:rsidRPr="00EB4B8B" w:rsidRDefault="00EB4B8B" w:rsidP="00DB50CC">
      <w:pPr>
        <w:widowControl w:val="0"/>
        <w:rPr>
          <w:snapToGrid w:val="0"/>
          <w:sz w:val="24"/>
          <w:szCs w:val="24"/>
        </w:rPr>
      </w:pPr>
    </w:p>
    <w:p w14:paraId="5E1A9572" w14:textId="77777777" w:rsidR="00EB4B8B" w:rsidRPr="00EB4B8B" w:rsidRDefault="00EB4B8B" w:rsidP="00EB4B8B">
      <w:pPr>
        <w:widowControl w:val="0"/>
        <w:rPr>
          <w:b/>
          <w:snapToGrid w:val="0"/>
          <w:sz w:val="24"/>
          <w:szCs w:val="24"/>
        </w:rPr>
      </w:pPr>
      <w:r w:rsidRPr="00EB4B8B">
        <w:rPr>
          <w:b/>
          <w:snapToGrid w:val="0"/>
          <w:sz w:val="24"/>
          <w:szCs w:val="24"/>
        </w:rPr>
        <w:t>Review Cycle:</w:t>
      </w:r>
    </w:p>
    <w:p w14:paraId="5E1A9573" w14:textId="77777777" w:rsidR="00EB4B8B" w:rsidRPr="00EB4B8B" w:rsidRDefault="00EB4B8B" w:rsidP="00EB4B8B">
      <w:pPr>
        <w:widowControl w:val="0"/>
        <w:rPr>
          <w:snapToGrid w:val="0"/>
          <w:sz w:val="24"/>
          <w:szCs w:val="24"/>
        </w:rPr>
      </w:pPr>
      <w:r w:rsidRPr="00EB4B8B">
        <w:rPr>
          <w:snapToGrid w:val="0"/>
          <w:sz w:val="24"/>
          <w:szCs w:val="24"/>
        </w:rPr>
        <w:t>Annually</w:t>
      </w:r>
    </w:p>
    <w:p w14:paraId="5E1A9574" w14:textId="77777777" w:rsidR="00EB4B8B" w:rsidRPr="00EB4B8B" w:rsidRDefault="00EB4B8B" w:rsidP="00EB4B8B">
      <w:pPr>
        <w:widowControl w:val="0"/>
        <w:rPr>
          <w:snapToGrid w:val="0"/>
          <w:sz w:val="24"/>
          <w:szCs w:val="24"/>
        </w:rPr>
      </w:pPr>
    </w:p>
    <w:p w14:paraId="5E1A9575" w14:textId="77777777" w:rsidR="00EB4B8B" w:rsidRPr="00EB4B8B" w:rsidRDefault="00EB4B8B" w:rsidP="00EB4B8B">
      <w:pPr>
        <w:widowControl w:val="0"/>
        <w:rPr>
          <w:b/>
          <w:snapToGrid w:val="0"/>
          <w:sz w:val="24"/>
          <w:szCs w:val="24"/>
        </w:rPr>
      </w:pPr>
      <w:r w:rsidRPr="00EB4B8B">
        <w:rPr>
          <w:b/>
          <w:snapToGrid w:val="0"/>
          <w:sz w:val="24"/>
          <w:szCs w:val="24"/>
        </w:rPr>
        <w:t>Timeline:</w:t>
      </w:r>
    </w:p>
    <w:p w14:paraId="5E1A9576" w14:textId="7B40B68C" w:rsidR="00EB4B8B" w:rsidRPr="00EB4B8B" w:rsidRDefault="00EB4B8B" w:rsidP="00EB4B8B">
      <w:pPr>
        <w:widowControl w:val="0"/>
        <w:rPr>
          <w:snapToGrid w:val="0"/>
          <w:sz w:val="24"/>
          <w:szCs w:val="24"/>
        </w:rPr>
      </w:pPr>
      <w:r w:rsidRPr="00EB4B8B">
        <w:rPr>
          <w:snapToGrid w:val="0"/>
          <w:sz w:val="24"/>
          <w:szCs w:val="24"/>
        </w:rPr>
        <w:t>Last reviewed:</w:t>
      </w:r>
      <w:r w:rsidRPr="00EB4B8B">
        <w:rPr>
          <w:snapToGrid w:val="0"/>
          <w:sz w:val="24"/>
          <w:szCs w:val="24"/>
        </w:rPr>
        <w:tab/>
      </w:r>
      <w:r w:rsidRPr="00EB4B8B">
        <w:rPr>
          <w:snapToGrid w:val="0"/>
          <w:sz w:val="24"/>
          <w:szCs w:val="24"/>
        </w:rPr>
        <w:tab/>
      </w:r>
      <w:r w:rsidR="001A48AD">
        <w:rPr>
          <w:snapToGrid w:val="0"/>
          <w:sz w:val="24"/>
          <w:szCs w:val="24"/>
        </w:rPr>
        <w:t>0</w:t>
      </w:r>
      <w:r w:rsidR="00080B97">
        <w:rPr>
          <w:snapToGrid w:val="0"/>
          <w:sz w:val="24"/>
          <w:szCs w:val="24"/>
        </w:rPr>
        <w:t>4</w:t>
      </w:r>
      <w:r w:rsidRPr="00EB4B8B">
        <w:rPr>
          <w:snapToGrid w:val="0"/>
          <w:sz w:val="24"/>
          <w:szCs w:val="24"/>
        </w:rPr>
        <w:t>/</w:t>
      </w:r>
      <w:r w:rsidR="001A48AD">
        <w:rPr>
          <w:snapToGrid w:val="0"/>
          <w:sz w:val="24"/>
          <w:szCs w:val="24"/>
        </w:rPr>
        <w:t>3</w:t>
      </w:r>
      <w:r w:rsidR="00080B97">
        <w:rPr>
          <w:snapToGrid w:val="0"/>
          <w:sz w:val="24"/>
          <w:szCs w:val="24"/>
        </w:rPr>
        <w:t>0</w:t>
      </w:r>
      <w:r w:rsidRPr="00EB4B8B">
        <w:rPr>
          <w:snapToGrid w:val="0"/>
          <w:sz w:val="24"/>
          <w:szCs w:val="24"/>
        </w:rPr>
        <w:t>/</w:t>
      </w:r>
      <w:r w:rsidR="00B72C0D">
        <w:rPr>
          <w:snapToGrid w:val="0"/>
          <w:sz w:val="24"/>
          <w:szCs w:val="24"/>
        </w:rPr>
        <w:t>2</w:t>
      </w:r>
      <w:r w:rsidR="001A48AD">
        <w:rPr>
          <w:snapToGrid w:val="0"/>
          <w:sz w:val="24"/>
          <w:szCs w:val="24"/>
        </w:rPr>
        <w:t>4</w:t>
      </w:r>
    </w:p>
    <w:p w14:paraId="5E1A9577" w14:textId="7CA825CC" w:rsidR="00EB4B8B" w:rsidRPr="00EB4B8B" w:rsidRDefault="00EB4B8B" w:rsidP="00EB4B8B">
      <w:pPr>
        <w:widowControl w:val="0"/>
        <w:rPr>
          <w:snapToGrid w:val="0"/>
          <w:sz w:val="24"/>
          <w:szCs w:val="24"/>
        </w:rPr>
      </w:pPr>
      <w:r w:rsidRPr="00EB4B8B">
        <w:rPr>
          <w:snapToGrid w:val="0"/>
          <w:sz w:val="24"/>
          <w:szCs w:val="24"/>
        </w:rPr>
        <w:t xml:space="preserve">Next review:  </w:t>
      </w:r>
      <w:r w:rsidRPr="00EB4B8B">
        <w:rPr>
          <w:snapToGrid w:val="0"/>
          <w:sz w:val="24"/>
          <w:szCs w:val="24"/>
        </w:rPr>
        <w:tab/>
      </w:r>
      <w:r w:rsidRPr="00EB4B8B">
        <w:rPr>
          <w:snapToGrid w:val="0"/>
          <w:sz w:val="24"/>
          <w:szCs w:val="24"/>
        </w:rPr>
        <w:tab/>
      </w:r>
      <w:r w:rsidR="001A48AD">
        <w:rPr>
          <w:snapToGrid w:val="0"/>
          <w:sz w:val="24"/>
          <w:szCs w:val="24"/>
        </w:rPr>
        <w:t>0</w:t>
      </w:r>
      <w:r w:rsidR="00E54291">
        <w:rPr>
          <w:snapToGrid w:val="0"/>
          <w:sz w:val="24"/>
          <w:szCs w:val="24"/>
        </w:rPr>
        <w:t>4</w:t>
      </w:r>
      <w:r w:rsidRPr="00EB4B8B">
        <w:rPr>
          <w:snapToGrid w:val="0"/>
          <w:sz w:val="24"/>
          <w:szCs w:val="24"/>
        </w:rPr>
        <w:t>/</w:t>
      </w:r>
      <w:r w:rsidR="001A48AD">
        <w:rPr>
          <w:snapToGrid w:val="0"/>
          <w:sz w:val="24"/>
          <w:szCs w:val="24"/>
        </w:rPr>
        <w:t>0</w:t>
      </w:r>
      <w:r w:rsidR="00B72C0D">
        <w:rPr>
          <w:snapToGrid w:val="0"/>
          <w:sz w:val="24"/>
          <w:szCs w:val="24"/>
        </w:rPr>
        <w:t>1</w:t>
      </w:r>
      <w:r w:rsidRPr="00EB4B8B">
        <w:rPr>
          <w:snapToGrid w:val="0"/>
          <w:sz w:val="24"/>
          <w:szCs w:val="24"/>
        </w:rPr>
        <w:t>/</w:t>
      </w:r>
      <w:r w:rsidR="00B72C0D">
        <w:rPr>
          <w:snapToGrid w:val="0"/>
          <w:sz w:val="24"/>
          <w:szCs w:val="24"/>
        </w:rPr>
        <w:t>2</w:t>
      </w:r>
      <w:r w:rsidR="001A48AD">
        <w:rPr>
          <w:snapToGrid w:val="0"/>
          <w:sz w:val="24"/>
          <w:szCs w:val="24"/>
        </w:rPr>
        <w:t>5</w:t>
      </w:r>
    </w:p>
    <w:p w14:paraId="5E1A9578" w14:textId="77777777" w:rsidR="00DB50CC" w:rsidRPr="00EB4B8B" w:rsidRDefault="00DB50CC" w:rsidP="00DB50CC">
      <w:pPr>
        <w:widowControl w:val="0"/>
        <w:rPr>
          <w:snapToGrid w:val="0"/>
          <w:sz w:val="24"/>
          <w:szCs w:val="24"/>
        </w:rPr>
      </w:pPr>
    </w:p>
    <w:p w14:paraId="5E1A9579" w14:textId="77777777" w:rsidR="00960CD9" w:rsidRPr="00CA4A3D" w:rsidRDefault="00DB50CC" w:rsidP="00DB50CC">
      <w:pPr>
        <w:pStyle w:val="BodyText"/>
        <w:spacing w:after="0"/>
        <w:jc w:val="both"/>
        <w:rPr>
          <w:b/>
          <w:color w:val="000000"/>
          <w:szCs w:val="24"/>
        </w:rPr>
      </w:pPr>
      <w:bookmarkStart w:id="0" w:name="_Hlk83368507"/>
      <w:r w:rsidRPr="00DB50CC">
        <w:rPr>
          <w:b/>
          <w:szCs w:val="24"/>
        </w:rPr>
        <w:t>Cross Reference</w:t>
      </w:r>
      <w:r w:rsidR="00960CD9" w:rsidRPr="00CA4A3D">
        <w:rPr>
          <w:b/>
          <w:color w:val="000000"/>
          <w:szCs w:val="24"/>
        </w:rPr>
        <w:t xml:space="preserve">: </w:t>
      </w:r>
    </w:p>
    <w:p w14:paraId="5E1A957A" w14:textId="7229FF8F" w:rsidR="00960CD9" w:rsidRPr="00CA4A3D" w:rsidRDefault="00960CD9" w:rsidP="00960CD9">
      <w:pPr>
        <w:jc w:val="both"/>
        <w:rPr>
          <w:sz w:val="24"/>
          <w:szCs w:val="24"/>
        </w:rPr>
      </w:pPr>
      <w:r w:rsidRPr="00CA4A3D">
        <w:rPr>
          <w:sz w:val="24"/>
          <w:szCs w:val="24"/>
        </w:rPr>
        <w:lastRenderedPageBreak/>
        <w:t>CHFS Standard #8</w:t>
      </w:r>
      <w:r w:rsidR="00155F66">
        <w:rPr>
          <w:sz w:val="24"/>
          <w:szCs w:val="24"/>
        </w:rPr>
        <w:t>0</w:t>
      </w:r>
      <w:r w:rsidRPr="00CA4A3D">
        <w:rPr>
          <w:sz w:val="24"/>
          <w:szCs w:val="24"/>
        </w:rPr>
        <w:t xml:space="preserve">00 – Applications Development </w:t>
      </w:r>
      <w:r w:rsidR="00155F66">
        <w:rPr>
          <w:sz w:val="24"/>
          <w:szCs w:val="24"/>
        </w:rPr>
        <w:t>Domain</w:t>
      </w:r>
    </w:p>
    <w:p w14:paraId="5E1A957B" w14:textId="77777777" w:rsidR="00960CD9" w:rsidRPr="00CA4A3D" w:rsidRDefault="00960CD9" w:rsidP="00F37A76">
      <w:pPr>
        <w:pStyle w:val="BodyText"/>
        <w:spacing w:after="0"/>
        <w:jc w:val="both"/>
        <w:rPr>
          <w:color w:val="000000"/>
          <w:szCs w:val="24"/>
        </w:rPr>
      </w:pPr>
      <w:r w:rsidRPr="00CA4A3D">
        <w:rPr>
          <w:color w:val="000000"/>
          <w:szCs w:val="24"/>
        </w:rPr>
        <w:t>COT Standard #4350 – Electronic Commerce-Electronic Data Interchange (EDI)</w:t>
      </w:r>
    </w:p>
    <w:p w14:paraId="5E1A957C" w14:textId="77777777" w:rsidR="00960CD9" w:rsidRDefault="00960CD9" w:rsidP="00F37A76">
      <w:pPr>
        <w:pStyle w:val="BodyText"/>
        <w:spacing w:after="0"/>
        <w:jc w:val="both"/>
        <w:rPr>
          <w:b/>
          <w:color w:val="000000"/>
          <w:szCs w:val="24"/>
        </w:rPr>
      </w:pPr>
    </w:p>
    <w:p w14:paraId="5E1A957D" w14:textId="77777777" w:rsidR="00E37E05" w:rsidRPr="005E5DB4" w:rsidRDefault="00E37E05" w:rsidP="00E37E05">
      <w:pPr>
        <w:rPr>
          <w:b/>
          <w:sz w:val="24"/>
          <w:szCs w:val="24"/>
        </w:rPr>
      </w:pPr>
    </w:p>
    <w:p w14:paraId="5E1A957E" w14:textId="77777777" w:rsidR="005E5DB4" w:rsidRPr="005E5DB4" w:rsidRDefault="005E5DB4" w:rsidP="005E5DB4">
      <w:pPr>
        <w:rPr>
          <w:b/>
          <w:sz w:val="24"/>
          <w:szCs w:val="24"/>
        </w:rPr>
      </w:pPr>
      <w:r w:rsidRPr="005E5DB4">
        <w:rPr>
          <w:b/>
          <w:sz w:val="24"/>
          <w:szCs w:val="24"/>
        </w:rPr>
        <w:t>Link to all COT Software Domain Standards:</w:t>
      </w:r>
    </w:p>
    <w:p w14:paraId="5E1A957F" w14:textId="77777777" w:rsidR="005E5DB4" w:rsidRPr="005E5DB4" w:rsidRDefault="00213BDD" w:rsidP="005E5DB4">
      <w:pPr>
        <w:rPr>
          <w:sz w:val="24"/>
          <w:szCs w:val="24"/>
        </w:rPr>
      </w:pPr>
      <w:hyperlink r:id="rId12" w:history="1">
        <w:r w:rsidR="005E5DB4" w:rsidRPr="005E5DB4">
          <w:rPr>
            <w:rStyle w:val="Hyperlink"/>
            <w:sz w:val="24"/>
            <w:szCs w:val="24"/>
          </w:rPr>
          <w:t>KITS_Report.pdf (ky.gov)</w:t>
        </w:r>
      </w:hyperlink>
    </w:p>
    <w:p w14:paraId="5E1A9580" w14:textId="77777777" w:rsidR="005E5DB4" w:rsidRPr="005E5DB4" w:rsidRDefault="005E5DB4" w:rsidP="005E5DB4">
      <w:pPr>
        <w:rPr>
          <w:b/>
          <w:sz w:val="24"/>
          <w:szCs w:val="24"/>
        </w:rPr>
      </w:pPr>
    </w:p>
    <w:p w14:paraId="5E1A9581" w14:textId="77777777" w:rsidR="005E5DB4" w:rsidRPr="005E5DB4" w:rsidRDefault="005E5DB4" w:rsidP="005E5DB4">
      <w:pPr>
        <w:rPr>
          <w:b/>
          <w:sz w:val="24"/>
          <w:szCs w:val="24"/>
        </w:rPr>
      </w:pPr>
      <w:r w:rsidRPr="005E5DB4">
        <w:rPr>
          <w:b/>
          <w:sz w:val="24"/>
          <w:szCs w:val="24"/>
        </w:rPr>
        <w:t>Link to all CHFS IT Standards:</w:t>
      </w:r>
    </w:p>
    <w:p w14:paraId="5E1A9582" w14:textId="77777777" w:rsidR="005E5DB4" w:rsidRPr="005E5DB4" w:rsidRDefault="00213BDD" w:rsidP="005E5DB4">
      <w:pPr>
        <w:rPr>
          <w:sz w:val="24"/>
          <w:szCs w:val="24"/>
        </w:rPr>
      </w:pPr>
      <w:hyperlink r:id="rId13" w:history="1">
        <w:r w:rsidR="005E5DB4" w:rsidRPr="005E5DB4">
          <w:rPr>
            <w:rStyle w:val="Hyperlink"/>
            <w:sz w:val="24"/>
            <w:szCs w:val="24"/>
          </w:rPr>
          <w:t>CHFS IT Standards - Cabinet for Health and Family Services (ky.gov)</w:t>
        </w:r>
      </w:hyperlink>
    </w:p>
    <w:p w14:paraId="5E1A9583" w14:textId="77777777" w:rsidR="005E5DB4" w:rsidRPr="005E5DB4" w:rsidRDefault="005E5DB4" w:rsidP="005E5DB4">
      <w:pPr>
        <w:rPr>
          <w:b/>
          <w:sz w:val="24"/>
          <w:szCs w:val="24"/>
        </w:rPr>
      </w:pPr>
    </w:p>
    <w:p w14:paraId="5E1A9584" w14:textId="77777777" w:rsidR="005E5DB4" w:rsidRPr="005E5DB4" w:rsidRDefault="005E5DB4" w:rsidP="005E5DB4">
      <w:pPr>
        <w:rPr>
          <w:b/>
          <w:sz w:val="24"/>
          <w:szCs w:val="24"/>
        </w:rPr>
      </w:pPr>
      <w:r w:rsidRPr="005E5DB4">
        <w:rPr>
          <w:b/>
          <w:sz w:val="24"/>
          <w:szCs w:val="24"/>
        </w:rPr>
        <w:t>Link to all CHFS IT Policies:</w:t>
      </w:r>
    </w:p>
    <w:p w14:paraId="5E1A9585" w14:textId="77777777" w:rsidR="005E5DB4" w:rsidRPr="005E5DB4" w:rsidRDefault="00213BDD" w:rsidP="005E5DB4">
      <w:pPr>
        <w:pStyle w:val="BodyText"/>
        <w:spacing w:after="0"/>
        <w:jc w:val="both"/>
        <w:rPr>
          <w:color w:val="000000"/>
          <w:szCs w:val="24"/>
        </w:rPr>
      </w:pPr>
      <w:hyperlink r:id="rId14" w:history="1">
        <w:r w:rsidR="005E5DB4" w:rsidRPr="005E5DB4">
          <w:rPr>
            <w:rStyle w:val="Hyperlink"/>
            <w:szCs w:val="24"/>
          </w:rPr>
          <w:t>CHFS IT Policies - Cabinet for Health and Family Services (ky.gov)</w:t>
        </w:r>
      </w:hyperlink>
    </w:p>
    <w:bookmarkEnd w:id="0"/>
    <w:p w14:paraId="5E1A9586" w14:textId="77777777" w:rsidR="00037A44" w:rsidRPr="002C0611" w:rsidRDefault="00037A44" w:rsidP="00F37A76">
      <w:pPr>
        <w:jc w:val="both"/>
        <w:rPr>
          <w:rFonts w:ascii="Arial" w:hAnsi="Arial"/>
          <w:sz w:val="24"/>
          <w:szCs w:val="24"/>
        </w:rPr>
      </w:pPr>
    </w:p>
    <w:sectPr w:rsidR="00037A44" w:rsidRPr="002C0611" w:rsidSect="00037A44">
      <w:footerReference w:type="default" r:id="rId1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970C" w14:textId="77777777" w:rsidR="00CB62CF" w:rsidRDefault="00CB62CF">
      <w:r>
        <w:separator/>
      </w:r>
    </w:p>
  </w:endnote>
  <w:endnote w:type="continuationSeparator" w:id="0">
    <w:p w14:paraId="250250F6" w14:textId="77777777" w:rsidR="00CB62CF" w:rsidRDefault="00CB62CF">
      <w:r>
        <w:continuationSeparator/>
      </w:r>
    </w:p>
  </w:endnote>
  <w:endnote w:type="continuationNotice" w:id="1">
    <w:p w14:paraId="50715676" w14:textId="77777777" w:rsidR="00CB62CF" w:rsidRDefault="00CB6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58B" w14:textId="1EF72C5D" w:rsidR="00C74DAB" w:rsidRDefault="00C74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C738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7383">
      <w:rPr>
        <w:rStyle w:val="PageNumber"/>
        <w:noProof/>
      </w:rPr>
      <w:t>3</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A9EE" w14:textId="77777777" w:rsidR="00CB62CF" w:rsidRDefault="00CB62CF">
      <w:r>
        <w:separator/>
      </w:r>
    </w:p>
  </w:footnote>
  <w:footnote w:type="continuationSeparator" w:id="0">
    <w:p w14:paraId="5C918267" w14:textId="77777777" w:rsidR="00CB62CF" w:rsidRDefault="00CB62CF">
      <w:r>
        <w:continuationSeparator/>
      </w:r>
    </w:p>
  </w:footnote>
  <w:footnote w:type="continuationNotice" w:id="1">
    <w:p w14:paraId="410A6589" w14:textId="77777777" w:rsidR="00CB62CF" w:rsidRDefault="00CB6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0D40"/>
    <w:multiLevelType w:val="hybridMultilevel"/>
    <w:tmpl w:val="2294E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2B"/>
    <w:multiLevelType w:val="hybridMultilevel"/>
    <w:tmpl w:val="B0F2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172"/>
    <w:multiLevelType w:val="hybridMultilevel"/>
    <w:tmpl w:val="2B885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E78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F40DE3"/>
    <w:multiLevelType w:val="hybridMultilevel"/>
    <w:tmpl w:val="02BC3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E62121"/>
    <w:multiLevelType w:val="hybridMultilevel"/>
    <w:tmpl w:val="63C0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1708">
    <w:abstractNumId w:val="4"/>
  </w:num>
  <w:num w:numId="2" w16cid:durableId="790781037">
    <w:abstractNumId w:val="3"/>
  </w:num>
  <w:num w:numId="3" w16cid:durableId="1882086255">
    <w:abstractNumId w:val="1"/>
  </w:num>
  <w:num w:numId="4" w16cid:durableId="1145706028">
    <w:abstractNumId w:val="5"/>
  </w:num>
  <w:num w:numId="5" w16cid:durableId="2024936090">
    <w:abstractNumId w:val="0"/>
  </w:num>
  <w:num w:numId="6" w16cid:durableId="125317127">
    <w:abstractNumId w:val="2"/>
  </w:num>
  <w:num w:numId="7" w16cid:durableId="1894192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E7"/>
    <w:rsid w:val="000241CC"/>
    <w:rsid w:val="000277B7"/>
    <w:rsid w:val="00030F72"/>
    <w:rsid w:val="00031B3F"/>
    <w:rsid w:val="00037A44"/>
    <w:rsid w:val="0004631C"/>
    <w:rsid w:val="00076BFF"/>
    <w:rsid w:val="00080B97"/>
    <w:rsid w:val="000E0C7E"/>
    <w:rsid w:val="000E2629"/>
    <w:rsid w:val="00100DD7"/>
    <w:rsid w:val="00155470"/>
    <w:rsid w:val="00155F66"/>
    <w:rsid w:val="0016290F"/>
    <w:rsid w:val="00184A7C"/>
    <w:rsid w:val="00197C84"/>
    <w:rsid w:val="001A378A"/>
    <w:rsid w:val="001A48AD"/>
    <w:rsid w:val="001B0734"/>
    <w:rsid w:val="001C332E"/>
    <w:rsid w:val="001D5F6F"/>
    <w:rsid w:val="001E04A1"/>
    <w:rsid w:val="00200F8A"/>
    <w:rsid w:val="00213BDD"/>
    <w:rsid w:val="00223338"/>
    <w:rsid w:val="00255464"/>
    <w:rsid w:val="00261316"/>
    <w:rsid w:val="00275963"/>
    <w:rsid w:val="00277CE5"/>
    <w:rsid w:val="002959F6"/>
    <w:rsid w:val="002A4A72"/>
    <w:rsid w:val="002B234B"/>
    <w:rsid w:val="002B3D6A"/>
    <w:rsid w:val="002C0611"/>
    <w:rsid w:val="002C6506"/>
    <w:rsid w:val="002D4177"/>
    <w:rsid w:val="0030070B"/>
    <w:rsid w:val="00301C7A"/>
    <w:rsid w:val="00352DC6"/>
    <w:rsid w:val="00386C73"/>
    <w:rsid w:val="003B4EE3"/>
    <w:rsid w:val="003F3FA8"/>
    <w:rsid w:val="003F681C"/>
    <w:rsid w:val="004021D8"/>
    <w:rsid w:val="00423D9E"/>
    <w:rsid w:val="00435204"/>
    <w:rsid w:val="00463132"/>
    <w:rsid w:val="00467144"/>
    <w:rsid w:val="00472E2D"/>
    <w:rsid w:val="004832E0"/>
    <w:rsid w:val="004A4C01"/>
    <w:rsid w:val="004C2118"/>
    <w:rsid w:val="004C2291"/>
    <w:rsid w:val="004E0F24"/>
    <w:rsid w:val="004E2B1C"/>
    <w:rsid w:val="00517132"/>
    <w:rsid w:val="00530EE4"/>
    <w:rsid w:val="0055671C"/>
    <w:rsid w:val="005B3A4E"/>
    <w:rsid w:val="005B5479"/>
    <w:rsid w:val="005B6C85"/>
    <w:rsid w:val="005C0DEC"/>
    <w:rsid w:val="005D3853"/>
    <w:rsid w:val="005E5DB4"/>
    <w:rsid w:val="00622FB4"/>
    <w:rsid w:val="00645E06"/>
    <w:rsid w:val="00656F22"/>
    <w:rsid w:val="00661A0D"/>
    <w:rsid w:val="00670A4E"/>
    <w:rsid w:val="006B150C"/>
    <w:rsid w:val="006E3164"/>
    <w:rsid w:val="00745B1C"/>
    <w:rsid w:val="00776122"/>
    <w:rsid w:val="007A3913"/>
    <w:rsid w:val="007B241F"/>
    <w:rsid w:val="007B6658"/>
    <w:rsid w:val="00807BA7"/>
    <w:rsid w:val="00841EEE"/>
    <w:rsid w:val="008668AA"/>
    <w:rsid w:val="008942C9"/>
    <w:rsid w:val="008B076D"/>
    <w:rsid w:val="008B3260"/>
    <w:rsid w:val="0093175E"/>
    <w:rsid w:val="00935C67"/>
    <w:rsid w:val="00936D0B"/>
    <w:rsid w:val="00945C6F"/>
    <w:rsid w:val="00960CD9"/>
    <w:rsid w:val="00967B25"/>
    <w:rsid w:val="00980861"/>
    <w:rsid w:val="009832E7"/>
    <w:rsid w:val="00994FB2"/>
    <w:rsid w:val="009C7BE6"/>
    <w:rsid w:val="00A05A41"/>
    <w:rsid w:val="00A21FD9"/>
    <w:rsid w:val="00A25A32"/>
    <w:rsid w:val="00A43436"/>
    <w:rsid w:val="00A77B52"/>
    <w:rsid w:val="00AC169C"/>
    <w:rsid w:val="00AC7383"/>
    <w:rsid w:val="00AD2998"/>
    <w:rsid w:val="00AF0294"/>
    <w:rsid w:val="00B0025E"/>
    <w:rsid w:val="00B37CEF"/>
    <w:rsid w:val="00B45125"/>
    <w:rsid w:val="00B72C0D"/>
    <w:rsid w:val="00BD3B06"/>
    <w:rsid w:val="00BE2E08"/>
    <w:rsid w:val="00BF0346"/>
    <w:rsid w:val="00BF5D8B"/>
    <w:rsid w:val="00C11F02"/>
    <w:rsid w:val="00C32914"/>
    <w:rsid w:val="00C57655"/>
    <w:rsid w:val="00C74DAB"/>
    <w:rsid w:val="00C76C65"/>
    <w:rsid w:val="00CA4A3D"/>
    <w:rsid w:val="00CB62CF"/>
    <w:rsid w:val="00CD32EB"/>
    <w:rsid w:val="00CE12AB"/>
    <w:rsid w:val="00D067CA"/>
    <w:rsid w:val="00D43236"/>
    <w:rsid w:val="00D51616"/>
    <w:rsid w:val="00D91D8E"/>
    <w:rsid w:val="00DB50CC"/>
    <w:rsid w:val="00DC0D26"/>
    <w:rsid w:val="00DD593C"/>
    <w:rsid w:val="00DE75E2"/>
    <w:rsid w:val="00E16DBE"/>
    <w:rsid w:val="00E37E05"/>
    <w:rsid w:val="00E43838"/>
    <w:rsid w:val="00E4412A"/>
    <w:rsid w:val="00E47A85"/>
    <w:rsid w:val="00E54291"/>
    <w:rsid w:val="00E82ABB"/>
    <w:rsid w:val="00E87C20"/>
    <w:rsid w:val="00E969F2"/>
    <w:rsid w:val="00EB4B8B"/>
    <w:rsid w:val="00EC15F9"/>
    <w:rsid w:val="00ED3B6C"/>
    <w:rsid w:val="00F37A76"/>
    <w:rsid w:val="00F4447A"/>
    <w:rsid w:val="00F64109"/>
    <w:rsid w:val="00F6425C"/>
    <w:rsid w:val="00F67D7E"/>
    <w:rsid w:val="00F770D1"/>
    <w:rsid w:val="00FA7729"/>
    <w:rsid w:val="00FC3D13"/>
    <w:rsid w:val="00FC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1A9550"/>
  <w15:docId w15:val="{466E59A8-9ECD-4A43-BAE8-8CEAF7E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B3F"/>
  </w:style>
  <w:style w:type="paragraph" w:styleId="Heading1">
    <w:name w:val="heading 1"/>
    <w:basedOn w:val="Normal"/>
    <w:next w:val="Normal"/>
    <w:qFormat/>
    <w:rsid w:val="00031B3F"/>
    <w:pPr>
      <w:keepNext/>
      <w:widowControl w:val="0"/>
      <w:ind w:left="720" w:hanging="720"/>
      <w:outlineLvl w:val="0"/>
    </w:pPr>
    <w:rPr>
      <w:rFonts w:ascii="Arial" w:hAnsi="Arial"/>
      <w:b/>
      <w:caps/>
      <w:snapToGrid w:val="0"/>
      <w:kern w:val="28"/>
      <w:sz w:val="28"/>
    </w:rPr>
  </w:style>
  <w:style w:type="paragraph" w:styleId="Heading2">
    <w:name w:val="heading 2"/>
    <w:basedOn w:val="Normal"/>
    <w:next w:val="Normal"/>
    <w:qFormat/>
    <w:rsid w:val="00031B3F"/>
    <w:pPr>
      <w:keepNext/>
      <w:widowControl w:val="0"/>
      <w:spacing w:before="300" w:after="300"/>
      <w:ind w:left="720" w:hanging="720"/>
      <w:outlineLvl w:val="1"/>
    </w:pPr>
    <w:rPr>
      <w:rFonts w:ascii="Arial" w:hAnsi="Arial"/>
      <w:b/>
      <w:caps/>
      <w:snapToGrid w:val="0"/>
      <w:kern w:val="28"/>
      <w:sz w:val="28"/>
    </w:rPr>
  </w:style>
  <w:style w:type="paragraph" w:styleId="Heading3">
    <w:name w:val="heading 3"/>
    <w:basedOn w:val="Normal"/>
    <w:next w:val="Normal"/>
    <w:qFormat/>
    <w:rsid w:val="00031B3F"/>
    <w:pPr>
      <w:keepNext/>
      <w:outlineLvl w:val="2"/>
    </w:pPr>
    <w:rPr>
      <w:rFonts w:ascii="Arial" w:hAnsi="Arial"/>
      <w:b/>
      <w:caps/>
      <w:snapToGrid w:val="0"/>
      <w:color w:val="80008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rsid w:val="00031B3F"/>
    <w:pPr>
      <w:widowControl w:val="0"/>
    </w:pPr>
    <w:rPr>
      <w:rFonts w:ascii="Arial" w:hAnsi="Arial"/>
      <w:b/>
      <w:caps/>
      <w:snapToGrid w:val="0"/>
      <w:sz w:val="28"/>
    </w:rPr>
  </w:style>
  <w:style w:type="character" w:styleId="Hyperlink">
    <w:name w:val="Hyperlink"/>
    <w:rsid w:val="00031B3F"/>
    <w:rPr>
      <w:color w:val="0000FF"/>
      <w:u w:val="single"/>
    </w:rPr>
  </w:style>
  <w:style w:type="paragraph" w:styleId="Footer">
    <w:name w:val="footer"/>
    <w:basedOn w:val="Normal"/>
    <w:rsid w:val="00031B3F"/>
    <w:pPr>
      <w:tabs>
        <w:tab w:val="center" w:pos="4320"/>
        <w:tab w:val="right" w:pos="8640"/>
      </w:tabs>
    </w:pPr>
  </w:style>
  <w:style w:type="character" w:styleId="FollowedHyperlink">
    <w:name w:val="FollowedHyperlink"/>
    <w:rsid w:val="00031B3F"/>
    <w:rPr>
      <w:color w:val="800080"/>
      <w:u w:val="single"/>
    </w:rPr>
  </w:style>
  <w:style w:type="paragraph" w:styleId="Header">
    <w:name w:val="header"/>
    <w:basedOn w:val="Normal"/>
    <w:rsid w:val="00AD2998"/>
    <w:pPr>
      <w:tabs>
        <w:tab w:val="center" w:pos="4320"/>
        <w:tab w:val="right" w:pos="8640"/>
      </w:tabs>
    </w:pPr>
  </w:style>
  <w:style w:type="character" w:styleId="PageNumber">
    <w:name w:val="page number"/>
    <w:basedOn w:val="DefaultParagraphFont"/>
    <w:rsid w:val="00AD2998"/>
  </w:style>
  <w:style w:type="paragraph" w:styleId="BodyText">
    <w:name w:val="Body Text"/>
    <w:basedOn w:val="Normal"/>
    <w:link w:val="BodyTextChar"/>
    <w:rsid w:val="00037A44"/>
    <w:pPr>
      <w:widowControl w:val="0"/>
      <w:spacing w:after="240"/>
    </w:pPr>
    <w:rPr>
      <w:snapToGrid w:val="0"/>
      <w:sz w:val="24"/>
    </w:rPr>
  </w:style>
  <w:style w:type="paragraph" w:styleId="BalloonText">
    <w:name w:val="Balloon Text"/>
    <w:basedOn w:val="Normal"/>
    <w:semiHidden/>
    <w:rsid w:val="00F770D1"/>
    <w:rPr>
      <w:rFonts w:ascii="Tahoma" w:hAnsi="Tahoma" w:cs="Tahoma"/>
      <w:sz w:val="16"/>
      <w:szCs w:val="16"/>
    </w:rPr>
  </w:style>
  <w:style w:type="paragraph" w:styleId="BodyTextIndent">
    <w:name w:val="Body Text Indent"/>
    <w:basedOn w:val="Normal"/>
    <w:link w:val="BodyTextIndentChar"/>
    <w:uiPriority w:val="99"/>
    <w:semiHidden/>
    <w:unhideWhenUsed/>
    <w:rsid w:val="00F64109"/>
    <w:pPr>
      <w:spacing w:after="120"/>
      <w:ind w:left="360"/>
    </w:pPr>
  </w:style>
  <w:style w:type="character" w:customStyle="1" w:styleId="BodyTextIndentChar">
    <w:name w:val="Body Text Indent Char"/>
    <w:basedOn w:val="DefaultParagraphFont"/>
    <w:link w:val="BodyTextIndent"/>
    <w:uiPriority w:val="99"/>
    <w:semiHidden/>
    <w:rsid w:val="00F64109"/>
  </w:style>
  <w:style w:type="character" w:styleId="CommentReference">
    <w:name w:val="annotation reference"/>
    <w:uiPriority w:val="99"/>
    <w:semiHidden/>
    <w:unhideWhenUsed/>
    <w:rsid w:val="00F64109"/>
    <w:rPr>
      <w:sz w:val="16"/>
      <w:szCs w:val="16"/>
    </w:rPr>
  </w:style>
  <w:style w:type="paragraph" w:styleId="CommentText">
    <w:name w:val="annotation text"/>
    <w:basedOn w:val="Normal"/>
    <w:link w:val="CommentTextChar"/>
    <w:uiPriority w:val="99"/>
    <w:unhideWhenUsed/>
    <w:rsid w:val="00F64109"/>
  </w:style>
  <w:style w:type="character" w:customStyle="1" w:styleId="CommentTextChar">
    <w:name w:val="Comment Text Char"/>
    <w:basedOn w:val="DefaultParagraphFont"/>
    <w:link w:val="CommentText"/>
    <w:uiPriority w:val="99"/>
    <w:rsid w:val="00F64109"/>
  </w:style>
  <w:style w:type="paragraph" w:styleId="CommentSubject">
    <w:name w:val="annotation subject"/>
    <w:basedOn w:val="CommentText"/>
    <w:next w:val="CommentText"/>
    <w:link w:val="CommentSubjectChar"/>
    <w:uiPriority w:val="99"/>
    <w:semiHidden/>
    <w:unhideWhenUsed/>
    <w:rsid w:val="00F64109"/>
    <w:rPr>
      <w:b/>
      <w:bCs/>
    </w:rPr>
  </w:style>
  <w:style w:type="character" w:customStyle="1" w:styleId="CommentSubjectChar">
    <w:name w:val="Comment Subject Char"/>
    <w:link w:val="CommentSubject"/>
    <w:uiPriority w:val="99"/>
    <w:semiHidden/>
    <w:rsid w:val="00F64109"/>
    <w:rPr>
      <w:b/>
      <w:bCs/>
    </w:rPr>
  </w:style>
  <w:style w:type="character" w:customStyle="1" w:styleId="BodyTextChar">
    <w:name w:val="Body Text Char"/>
    <w:basedOn w:val="DefaultParagraphFont"/>
    <w:link w:val="BodyText"/>
    <w:rsid w:val="005E5DB4"/>
    <w:rPr>
      <w:snapToGrid w:val="0"/>
      <w:sz w:val="24"/>
    </w:rPr>
  </w:style>
  <w:style w:type="paragraph" w:styleId="ListParagraph">
    <w:name w:val="List Paragraph"/>
    <w:basedOn w:val="Normal"/>
    <w:uiPriority w:val="34"/>
    <w:qFormat/>
    <w:rsid w:val="00463132"/>
    <w:pPr>
      <w:ind w:left="720"/>
      <w:contextualSpacing/>
    </w:pPr>
  </w:style>
  <w:style w:type="paragraph" w:styleId="Revision">
    <w:name w:val="Revision"/>
    <w:hidden/>
    <w:uiPriority w:val="99"/>
    <w:semiHidden/>
    <w:rsid w:val="00E5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7707">
      <w:bodyDiv w:val="1"/>
      <w:marLeft w:val="0"/>
      <w:marRight w:val="0"/>
      <w:marTop w:val="0"/>
      <w:marBottom w:val="0"/>
      <w:divBdr>
        <w:top w:val="none" w:sz="0" w:space="0" w:color="auto"/>
        <w:left w:val="none" w:sz="0" w:space="0" w:color="auto"/>
        <w:bottom w:val="none" w:sz="0" w:space="0" w:color="auto"/>
        <w:right w:val="none" w:sz="0" w:space="0" w:color="auto"/>
      </w:divBdr>
    </w:div>
    <w:div w:id="483815312">
      <w:bodyDiv w:val="1"/>
      <w:marLeft w:val="0"/>
      <w:marRight w:val="0"/>
      <w:marTop w:val="0"/>
      <w:marBottom w:val="0"/>
      <w:divBdr>
        <w:top w:val="none" w:sz="0" w:space="0" w:color="auto"/>
        <w:left w:val="none" w:sz="0" w:space="0" w:color="auto"/>
        <w:bottom w:val="none" w:sz="0" w:space="0" w:color="auto"/>
        <w:right w:val="none" w:sz="0" w:space="0" w:color="auto"/>
      </w:divBdr>
    </w:div>
    <w:div w:id="1192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fs.ky.gov/agencies/os/oats/Pages/itstandard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gp.ky.gov/sites/COTPUBDOCS/Standards/KITS_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fs.ky.gov/agencies/os/oats/Pages/IT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937C1-CABB-4AFB-864F-0E87CDB993D3}">
  <ds:schemaRefs>
    <ds:schemaRef ds:uri="http://schemas.microsoft.com/office/2006/metadata/properties"/>
    <ds:schemaRef ds:uri="611fefff-1b99-4673-93c1-e22a6e42db80"/>
    <ds:schemaRef ds:uri="BC1FB13C-39F4-4265-82D1-47F7AC5A4CCE"/>
    <ds:schemaRef ds:uri="bc1fb13c-39f4-4265-82d1-47f7ac5a4cce"/>
    <ds:schemaRef ds:uri="316c6df3-ccae-4f20-9035-90ad8bd12d2b"/>
  </ds:schemaRefs>
</ds:datastoreItem>
</file>

<file path=customXml/itemProps2.xml><?xml version="1.0" encoding="utf-8"?>
<ds:datastoreItem xmlns:ds="http://schemas.openxmlformats.org/officeDocument/2006/customXml" ds:itemID="{48B0C7DE-079B-427E-9A0D-F448EEAC69F1}">
  <ds:schemaRefs>
    <ds:schemaRef ds:uri="http://schemas.openxmlformats.org/officeDocument/2006/bibliography"/>
  </ds:schemaRefs>
</ds:datastoreItem>
</file>

<file path=customXml/itemProps3.xml><?xml version="1.0" encoding="utf-8"?>
<ds:datastoreItem xmlns:ds="http://schemas.openxmlformats.org/officeDocument/2006/customXml" ds:itemID="{DBDF234A-3AE8-44EE-B0C5-3AA1AC64C25E}">
  <ds:schemaRefs>
    <ds:schemaRef ds:uri="http://schemas.microsoft.com/sharepoint/v3/contenttype/forms"/>
  </ds:schemaRefs>
</ds:datastoreItem>
</file>

<file path=customXml/itemProps4.xml><?xml version="1.0" encoding="utf-8"?>
<ds:datastoreItem xmlns:ds="http://schemas.openxmlformats.org/officeDocument/2006/customXml" ds:itemID="{7902CCD6-ED27-4CB3-BDC0-896A6907459F}">
  <ds:schemaRefs>
    <ds:schemaRef ds:uri="http://schemas.microsoft.com/office/2006/metadata/longProperties"/>
  </ds:schemaRefs>
</ds:datastoreItem>
</file>

<file path=customXml/itemProps5.xml><?xml version="1.0" encoding="utf-8"?>
<ds:datastoreItem xmlns:ds="http://schemas.openxmlformats.org/officeDocument/2006/customXml" ds:itemID="{08224AF4-46BF-42F7-B38F-DEEFFA4E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4350 - Enterprise Messaging Standards</vt:lpstr>
    </vt:vector>
  </TitlesOfParts>
  <Company>OTS</Company>
  <LinksUpToDate>false</LinksUpToDate>
  <CharactersWithSpaces>5390</CharactersWithSpaces>
  <SharedDoc>false</SharedDoc>
  <HLinks>
    <vt:vector size="12" baseType="variant">
      <vt:variant>
        <vt:i4>4849759</vt:i4>
      </vt:variant>
      <vt:variant>
        <vt:i4>3</vt:i4>
      </vt:variant>
      <vt:variant>
        <vt:i4>0</vt:i4>
      </vt:variant>
      <vt:variant>
        <vt:i4>5</vt:i4>
      </vt:variant>
      <vt:variant>
        <vt:lpwstr>http://www.ansi.org/</vt:lpwstr>
      </vt:variant>
      <vt:variant>
        <vt:lpwstr/>
      </vt:variant>
      <vt:variant>
        <vt:i4>3145824</vt:i4>
      </vt:variant>
      <vt:variant>
        <vt:i4>0</vt:i4>
      </vt:variant>
      <vt:variant>
        <vt:i4>0</vt:i4>
      </vt:variant>
      <vt:variant>
        <vt:i4>5</vt:i4>
      </vt:variant>
      <vt:variant>
        <vt:lpwstr/>
      </vt:variant>
      <vt:variant>
        <vt:lpwstr>a010007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4350 - Enterprise Messaging Standards</dc:title>
  <dc:subject/>
  <dc:creator>Jim.Denninghoff</dc:creator>
  <cp:keywords/>
  <dc:description/>
  <cp:lastModifiedBy>Bartley, Megan (CHFS OATS DES)</cp:lastModifiedBy>
  <cp:revision>2</cp:revision>
  <cp:lastPrinted>2006-09-13T14:27:00Z</cp:lastPrinted>
  <dcterms:created xsi:type="dcterms:W3CDTF">2024-04-24T14:33:00Z</dcterms:created>
  <dcterms:modified xsi:type="dcterms:W3CDTF">2024-04-24T14:33:00Z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EDI Standard</vt:lpwstr>
  </property>
  <property fmtid="{D5CDD505-2E9C-101B-9397-08002B2CF9AE}" pid="3" name="Subject">
    <vt:lpwstr/>
  </property>
  <property fmtid="{D5CDD505-2E9C-101B-9397-08002B2CF9AE}" pid="4" name="Keywords">
    <vt:lpwstr/>
  </property>
  <property fmtid="{D5CDD505-2E9C-101B-9397-08002B2CF9AE}" pid="5" name="_Author">
    <vt:lpwstr>Jim.Denninghoff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0x0101004A6B80B5454FBE4896EA5F98485B41B4</vt:lpwstr>
  </property>
  <property fmtid="{D5CDD505-2E9C-101B-9397-08002B2CF9AE}" pid="12" name="Order">
    <vt:r8>42900</vt:r8>
  </property>
  <property fmtid="{D5CDD505-2E9C-101B-9397-08002B2CF9AE}" pid="13" name="CrossRefsChecked?">
    <vt:bool>false</vt:bool>
  </property>
</Properties>
</file>