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89EF" w14:textId="77777777" w:rsidR="00D46D2F" w:rsidRPr="00D46D2F" w:rsidRDefault="00D46D2F" w:rsidP="00D46D2F">
      <w:pPr>
        <w:pStyle w:val="Title"/>
        <w:pBdr>
          <w:top w:val="none" w:sz="0" w:space="0" w:color="auto"/>
          <w:left w:val="none" w:sz="0" w:space="0" w:color="auto"/>
          <w:bottom w:val="none" w:sz="0" w:space="0" w:color="auto"/>
          <w:right w:val="none" w:sz="0" w:space="0" w:color="auto"/>
        </w:pBdr>
        <w:shd w:val="clear" w:color="auto" w:fill="auto"/>
        <w:rPr>
          <w:color w:val="auto"/>
          <w:sz w:val="30"/>
        </w:rPr>
      </w:pPr>
      <w:r w:rsidRPr="00D46D2F">
        <w:rPr>
          <w:color w:val="auto"/>
          <w:sz w:val="30"/>
        </w:rPr>
        <w:t>PROCEDURE FOR</w:t>
      </w:r>
    </w:p>
    <w:p w14:paraId="52DB75CE" w14:textId="77777777" w:rsidR="00D46D2F" w:rsidRPr="00D46D2F" w:rsidRDefault="00D46D2F" w:rsidP="00D46D2F">
      <w:pPr>
        <w:pStyle w:val="Subtitle"/>
      </w:pPr>
      <w:r w:rsidRPr="00D46D2F">
        <w:t>THE MANTOUX TUBERCULIN SKIN TEST</w:t>
      </w:r>
    </w:p>
    <w:p w14:paraId="484353D3" w14:textId="77777777" w:rsidR="00D46D2F" w:rsidRPr="00D46D2F" w:rsidRDefault="00D46D2F" w:rsidP="00D46D2F">
      <w:pPr>
        <w:tabs>
          <w:tab w:val="left" w:pos="7095"/>
        </w:tabs>
        <w:jc w:val="both"/>
      </w:pPr>
    </w:p>
    <w:p w14:paraId="59F3A662" w14:textId="77777777" w:rsidR="00D46D2F" w:rsidRPr="00D46D2F" w:rsidRDefault="00D46D2F" w:rsidP="00D46D2F">
      <w:pPr>
        <w:pStyle w:val="BodyText"/>
        <w:rPr>
          <w:sz w:val="24"/>
        </w:rPr>
      </w:pPr>
      <w:r w:rsidRPr="00D46D2F">
        <w:rPr>
          <w:sz w:val="24"/>
        </w:rPr>
        <w:t>Tuberculin skin testing is the standard method of identifying persons infected with tuberculosis.  The intradermal Mantoux tuberculin skin test (TST)—not a multiple puncture test—</w:t>
      </w:r>
      <w:r w:rsidR="00A95E17">
        <w:rPr>
          <w:sz w:val="24"/>
        </w:rPr>
        <w:t>can</w:t>
      </w:r>
      <w:r w:rsidR="00A95E17" w:rsidRPr="00D46D2F">
        <w:rPr>
          <w:sz w:val="24"/>
        </w:rPr>
        <w:t xml:space="preserve"> </w:t>
      </w:r>
      <w:r w:rsidRPr="00D46D2F">
        <w:rPr>
          <w:sz w:val="24"/>
        </w:rPr>
        <w:t>be used to determine if tuberculosis infection has occurred.</w:t>
      </w:r>
    </w:p>
    <w:p w14:paraId="7342EA8B" w14:textId="77777777" w:rsidR="00D46D2F" w:rsidRPr="00D46D2F" w:rsidRDefault="00D46D2F" w:rsidP="00D46D2F">
      <w:pPr>
        <w:tabs>
          <w:tab w:val="left" w:pos="720"/>
        </w:tabs>
      </w:pPr>
    </w:p>
    <w:p w14:paraId="692CDABE" w14:textId="77777777" w:rsidR="00D46D2F" w:rsidRPr="00AD489D" w:rsidRDefault="00D46D2F" w:rsidP="00D46D2F">
      <w:pPr>
        <w:pStyle w:val="Header"/>
        <w:tabs>
          <w:tab w:val="clear" w:pos="4320"/>
          <w:tab w:val="clear" w:pos="8640"/>
          <w:tab w:val="left" w:pos="-90"/>
        </w:tabs>
        <w:rPr>
          <w:sz w:val="24"/>
        </w:rPr>
      </w:pPr>
      <w:r w:rsidRPr="00D46D2F">
        <w:rPr>
          <w:sz w:val="24"/>
        </w:rPr>
        <w:t xml:space="preserve">The Mantoux TST is performed by the intradermal injection of 0.1 mL of </w:t>
      </w:r>
      <w:r w:rsidR="007F27F7" w:rsidRPr="00AD489D">
        <w:rPr>
          <w:sz w:val="24"/>
        </w:rPr>
        <w:t>tuberculin Purified Protein Derivative (</w:t>
      </w:r>
      <w:r w:rsidRPr="00AD489D">
        <w:rPr>
          <w:sz w:val="24"/>
        </w:rPr>
        <w:t>PPD</w:t>
      </w:r>
      <w:r w:rsidR="007F27F7" w:rsidRPr="00AD489D">
        <w:rPr>
          <w:sz w:val="24"/>
        </w:rPr>
        <w:t>)</w:t>
      </w:r>
      <w:r w:rsidRPr="00AD489D">
        <w:rPr>
          <w:sz w:val="24"/>
        </w:rPr>
        <w:t xml:space="preserve"> containing 5 TU (tuberculin units) into either the volar (flexor) or dorsal surface of the forearm (the volar area preferred).  The injection should be made about </w:t>
      </w:r>
      <w:r w:rsidR="00A95E17" w:rsidRPr="00AD489D">
        <w:rPr>
          <w:sz w:val="24"/>
        </w:rPr>
        <w:t>4 </w:t>
      </w:r>
      <w:r w:rsidRPr="00AD489D">
        <w:rPr>
          <w:sz w:val="24"/>
        </w:rPr>
        <w:t xml:space="preserve">inches below the elbow, with a disposable </w:t>
      </w:r>
      <w:r w:rsidRPr="00AD489D">
        <w:rPr>
          <w:b/>
          <w:bCs w:val="0"/>
          <w:sz w:val="24"/>
        </w:rPr>
        <w:t>tuberculin</w:t>
      </w:r>
      <w:r w:rsidRPr="00AD489D">
        <w:rPr>
          <w:sz w:val="24"/>
        </w:rPr>
        <w:t xml:space="preserve"> syringe, just beneath the surface of the skin, with the needle bevel facing upward, to produce a discrete, pale elevation of the skin (</w:t>
      </w:r>
      <w:r w:rsidR="00A95E17" w:rsidRPr="00AD489D">
        <w:rPr>
          <w:sz w:val="24"/>
        </w:rPr>
        <w:t>a </w:t>
      </w:r>
      <w:r w:rsidRPr="00AD489D">
        <w:rPr>
          <w:sz w:val="24"/>
        </w:rPr>
        <w:t>wheal) 6 mm. to 10 mm. in diameter.  A one-quarter-to one-half-inch, 27-gauge needle should be used.</w:t>
      </w:r>
    </w:p>
    <w:p w14:paraId="78D09BCA" w14:textId="77777777" w:rsidR="00D46D2F" w:rsidRPr="00AD489D" w:rsidRDefault="00D46D2F" w:rsidP="00D46D2F">
      <w:pPr>
        <w:pStyle w:val="Header"/>
        <w:tabs>
          <w:tab w:val="clear" w:pos="4320"/>
          <w:tab w:val="clear" w:pos="8640"/>
          <w:tab w:val="left" w:pos="-90"/>
        </w:tabs>
        <w:rPr>
          <w:sz w:val="24"/>
        </w:rPr>
      </w:pPr>
    </w:p>
    <w:p w14:paraId="75F57C61" w14:textId="77777777" w:rsidR="00D46D2F" w:rsidRPr="00AD489D" w:rsidRDefault="00D46D2F" w:rsidP="00D46D2F">
      <w:pPr>
        <w:pStyle w:val="Header"/>
        <w:tabs>
          <w:tab w:val="clear" w:pos="4320"/>
          <w:tab w:val="clear" w:pos="8640"/>
          <w:tab w:val="left" w:pos="-90"/>
        </w:tabs>
        <w:rPr>
          <w:sz w:val="24"/>
        </w:rPr>
      </w:pPr>
      <w:r w:rsidRPr="00AD489D">
        <w:rPr>
          <w:sz w:val="24"/>
        </w:rPr>
        <w:t xml:space="preserve">A TST can be administered to individuals of any age who are at increased risk for acquiring </w:t>
      </w:r>
      <w:r w:rsidR="00A95E17" w:rsidRPr="00AD489D">
        <w:rPr>
          <w:sz w:val="24"/>
        </w:rPr>
        <w:t>latent tuberculosis infection (</w:t>
      </w:r>
      <w:r w:rsidRPr="00AD489D">
        <w:rPr>
          <w:sz w:val="24"/>
        </w:rPr>
        <w:t>LTBI</w:t>
      </w:r>
      <w:r w:rsidR="00A95E17" w:rsidRPr="00AD489D">
        <w:rPr>
          <w:sz w:val="24"/>
        </w:rPr>
        <w:t>)</w:t>
      </w:r>
      <w:r w:rsidRPr="00AD489D">
        <w:rPr>
          <w:sz w:val="24"/>
        </w:rPr>
        <w:t xml:space="preserve"> or active TB disease, even to newborn infants.  </w:t>
      </w:r>
    </w:p>
    <w:p w14:paraId="65B199EF" w14:textId="77777777" w:rsidR="00D46D2F" w:rsidRPr="00AD489D" w:rsidRDefault="00D46D2F" w:rsidP="00D46D2F">
      <w:pPr>
        <w:pStyle w:val="Header"/>
        <w:tabs>
          <w:tab w:val="clear" w:pos="4320"/>
          <w:tab w:val="clear" w:pos="8640"/>
          <w:tab w:val="left" w:pos="-90"/>
        </w:tabs>
        <w:rPr>
          <w:sz w:val="24"/>
        </w:rPr>
      </w:pPr>
    </w:p>
    <w:p w14:paraId="696B5A09" w14:textId="77777777" w:rsidR="00D46D2F" w:rsidRPr="00AD489D" w:rsidRDefault="00D46D2F" w:rsidP="00D46D2F">
      <w:pPr>
        <w:pStyle w:val="Header"/>
        <w:tabs>
          <w:tab w:val="clear" w:pos="4320"/>
          <w:tab w:val="clear" w:pos="8640"/>
          <w:tab w:val="left" w:pos="-90"/>
        </w:tabs>
        <w:rPr>
          <w:sz w:val="24"/>
        </w:rPr>
      </w:pPr>
      <w:r w:rsidRPr="00AD489D">
        <w:rPr>
          <w:sz w:val="24"/>
        </w:rPr>
        <w:t>Standard precautions pertaining to blood exposure and prevention of needle stick injuries should be employed.</w:t>
      </w:r>
    </w:p>
    <w:p w14:paraId="566A00E8" w14:textId="77777777" w:rsidR="00D46D2F" w:rsidRPr="00AD489D" w:rsidRDefault="00D46D2F" w:rsidP="00D46D2F">
      <w:pPr>
        <w:pStyle w:val="Header"/>
        <w:tabs>
          <w:tab w:val="clear" w:pos="4320"/>
          <w:tab w:val="clear" w:pos="8640"/>
          <w:tab w:val="left" w:pos="-90"/>
        </w:tabs>
        <w:rPr>
          <w:sz w:val="24"/>
        </w:rPr>
      </w:pPr>
    </w:p>
    <w:p w14:paraId="3BB1A4DD" w14:textId="77777777" w:rsidR="00D46D2F" w:rsidRPr="00AD489D" w:rsidRDefault="00D46D2F" w:rsidP="00D46D2F">
      <w:pPr>
        <w:pStyle w:val="Header"/>
        <w:tabs>
          <w:tab w:val="clear" w:pos="4320"/>
          <w:tab w:val="clear" w:pos="8640"/>
          <w:tab w:val="left" w:pos="-90"/>
        </w:tabs>
        <w:rPr>
          <w:sz w:val="24"/>
        </w:rPr>
      </w:pPr>
      <w:r w:rsidRPr="00AD489D">
        <w:rPr>
          <w:sz w:val="24"/>
        </w:rPr>
        <w:t xml:space="preserve">The Mantoux TST should be read 48 to 72 hours after the injection.  However, if the patient fails to show up for the scheduled reading, positive reactions </w:t>
      </w:r>
      <w:r w:rsidRPr="00AD489D">
        <w:rPr>
          <w:sz w:val="24"/>
          <w:u w:val="single"/>
        </w:rPr>
        <w:t>may</w:t>
      </w:r>
      <w:r w:rsidRPr="00AD489D">
        <w:rPr>
          <w:sz w:val="24"/>
        </w:rPr>
        <w:t xml:space="preserve"> still be measurable up to one week after testing.  If, however, the delayed reading after 72 hours is negative, any reaction may have waned, and the TST will need to be repeated immediately and read within 48 to 72 hours.  The TST reading should be based on measurement of induration, not erythema, using a Mantoux skin test ruler.  The diameter of induration should be measured transversely to the long axis of the forearm and recorded in millimeters.  Record no induration as zero (0) millimeters.</w:t>
      </w:r>
    </w:p>
    <w:p w14:paraId="290E914C" w14:textId="77777777" w:rsidR="00D46D2F" w:rsidRPr="00AD489D" w:rsidRDefault="00D46D2F" w:rsidP="00D46D2F">
      <w:pPr>
        <w:pStyle w:val="Header"/>
        <w:tabs>
          <w:tab w:val="clear" w:pos="4320"/>
          <w:tab w:val="clear" w:pos="8640"/>
          <w:tab w:val="left" w:pos="-90"/>
        </w:tabs>
        <w:rPr>
          <w:sz w:val="24"/>
        </w:rPr>
      </w:pPr>
    </w:p>
    <w:p w14:paraId="2EE8D060" w14:textId="77777777" w:rsidR="00D46D2F" w:rsidRPr="00AD489D" w:rsidRDefault="00D46D2F" w:rsidP="00D46D2F">
      <w:pPr>
        <w:pStyle w:val="Header"/>
        <w:tabs>
          <w:tab w:val="clear" w:pos="4320"/>
          <w:tab w:val="clear" w:pos="8640"/>
          <w:tab w:val="left" w:pos="-90"/>
          <w:tab w:val="left" w:pos="0"/>
          <w:tab w:val="left" w:pos="720"/>
          <w:tab w:val="left" w:pos="1440"/>
          <w:tab w:val="left" w:pos="3765"/>
        </w:tabs>
        <w:rPr>
          <w:sz w:val="24"/>
        </w:rPr>
      </w:pPr>
      <w:r w:rsidRPr="00AD489D">
        <w:rPr>
          <w:sz w:val="24"/>
        </w:rPr>
        <w:t>A negative TST result does not exclude LTBI or active TB disease.</w:t>
      </w:r>
    </w:p>
    <w:p w14:paraId="348EBC75" w14:textId="77777777" w:rsidR="00D46D2F" w:rsidRPr="00AD489D" w:rsidRDefault="00D46D2F" w:rsidP="00D46D2F">
      <w:pPr>
        <w:pStyle w:val="Header"/>
        <w:tabs>
          <w:tab w:val="clear" w:pos="4320"/>
          <w:tab w:val="clear" w:pos="8640"/>
          <w:tab w:val="left" w:pos="-90"/>
          <w:tab w:val="left" w:pos="0"/>
          <w:tab w:val="left" w:pos="720"/>
          <w:tab w:val="left" w:pos="1440"/>
          <w:tab w:val="left" w:pos="3765"/>
        </w:tabs>
        <w:rPr>
          <w:sz w:val="24"/>
        </w:rPr>
      </w:pPr>
    </w:p>
    <w:p w14:paraId="62E09637" w14:textId="77777777" w:rsidR="00D46D2F" w:rsidRPr="00AD489D" w:rsidRDefault="00D46D2F" w:rsidP="00D46D2F">
      <w:pPr>
        <w:pStyle w:val="Header"/>
        <w:tabs>
          <w:tab w:val="clear" w:pos="4320"/>
          <w:tab w:val="clear" w:pos="8640"/>
          <w:tab w:val="left" w:pos="-90"/>
          <w:tab w:val="left" w:pos="0"/>
          <w:tab w:val="left" w:pos="720"/>
          <w:tab w:val="left" w:pos="1440"/>
          <w:tab w:val="left" w:pos="3765"/>
        </w:tabs>
        <w:rPr>
          <w:sz w:val="24"/>
        </w:rPr>
      </w:pPr>
      <w:r w:rsidRPr="00AD489D">
        <w:rPr>
          <w:noProof/>
        </w:rPr>
        <mc:AlternateContent>
          <mc:Choice Requires="wpg">
            <w:drawing>
              <wp:anchor distT="0" distB="0" distL="114300" distR="114300" simplePos="0" relativeHeight="251662336" behindDoc="1" locked="0" layoutInCell="1" allowOverlap="1" wp14:anchorId="111642C4" wp14:editId="1E0C19DE">
                <wp:simplePos x="0" y="0"/>
                <wp:positionH relativeFrom="column">
                  <wp:posOffset>651510</wp:posOffset>
                </wp:positionH>
                <wp:positionV relativeFrom="paragraph">
                  <wp:posOffset>140970</wp:posOffset>
                </wp:positionV>
                <wp:extent cx="5015865" cy="1295400"/>
                <wp:effectExtent l="13335" t="8890" r="9525"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5865" cy="1295400"/>
                          <a:chOff x="2466" y="7979"/>
                          <a:chExt cx="7899" cy="2040"/>
                        </a:xfrm>
                      </wpg:grpSpPr>
                      <wps:wsp>
                        <wps:cNvPr id="7" name="Freeform 6"/>
                        <wps:cNvSpPr>
                          <a:spLocks/>
                        </wps:cNvSpPr>
                        <wps:spPr bwMode="auto">
                          <a:xfrm>
                            <a:off x="2466" y="7979"/>
                            <a:ext cx="7899" cy="448"/>
                          </a:xfrm>
                          <a:custGeom>
                            <a:avLst/>
                            <a:gdLst>
                              <a:gd name="T0" fmla="*/ 0 w 7101"/>
                              <a:gd name="T1" fmla="*/ 28 h 448"/>
                              <a:gd name="T2" fmla="*/ 1458 w 7101"/>
                              <a:gd name="T3" fmla="*/ 211 h 448"/>
                              <a:gd name="T4" fmla="*/ 3107 w 7101"/>
                              <a:gd name="T5" fmla="*/ 28 h 448"/>
                              <a:gd name="T6" fmla="*/ 6480 w 7101"/>
                              <a:gd name="T7" fmla="*/ 382 h 448"/>
                              <a:gd name="T8" fmla="*/ 6835 w 7101"/>
                              <a:gd name="T9" fmla="*/ 422 h 448"/>
                            </a:gdLst>
                            <a:ahLst/>
                            <a:cxnLst>
                              <a:cxn ang="0">
                                <a:pos x="T0" y="T1"/>
                              </a:cxn>
                              <a:cxn ang="0">
                                <a:pos x="T2" y="T3"/>
                              </a:cxn>
                              <a:cxn ang="0">
                                <a:pos x="T4" y="T5"/>
                              </a:cxn>
                              <a:cxn ang="0">
                                <a:pos x="T6" y="T7"/>
                              </a:cxn>
                              <a:cxn ang="0">
                                <a:pos x="T8" y="T9"/>
                              </a:cxn>
                            </a:cxnLst>
                            <a:rect l="0" t="0" r="r" b="b"/>
                            <a:pathLst>
                              <a:path w="7101" h="448">
                                <a:moveTo>
                                  <a:pt x="0" y="28"/>
                                </a:moveTo>
                                <a:cubicBezTo>
                                  <a:pt x="243" y="58"/>
                                  <a:pt x="940" y="211"/>
                                  <a:pt x="1458" y="211"/>
                                </a:cubicBezTo>
                                <a:cubicBezTo>
                                  <a:pt x="1976" y="211"/>
                                  <a:pt x="2270" y="0"/>
                                  <a:pt x="3107" y="28"/>
                                </a:cubicBezTo>
                                <a:cubicBezTo>
                                  <a:pt x="3944" y="56"/>
                                  <a:pt x="5858" y="317"/>
                                  <a:pt x="6480" y="382"/>
                                </a:cubicBezTo>
                                <a:cubicBezTo>
                                  <a:pt x="7101" y="448"/>
                                  <a:pt x="6791" y="416"/>
                                  <a:pt x="6835" y="4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2580" y="9774"/>
                            <a:ext cx="7509" cy="245"/>
                          </a:xfrm>
                          <a:custGeom>
                            <a:avLst/>
                            <a:gdLst>
                              <a:gd name="T0" fmla="*/ 0 w 5700"/>
                              <a:gd name="T1" fmla="*/ 351 h 514"/>
                              <a:gd name="T2" fmla="*/ 1254 w 5700"/>
                              <a:gd name="T3" fmla="*/ 273 h 514"/>
                              <a:gd name="T4" fmla="*/ 2565 w 5700"/>
                              <a:gd name="T5" fmla="*/ 468 h 514"/>
                              <a:gd name="T6" fmla="*/ 5700 w 5700"/>
                              <a:gd name="T7" fmla="*/ 0 h 514"/>
                            </a:gdLst>
                            <a:ahLst/>
                            <a:cxnLst>
                              <a:cxn ang="0">
                                <a:pos x="T0" y="T1"/>
                              </a:cxn>
                              <a:cxn ang="0">
                                <a:pos x="T2" y="T3"/>
                              </a:cxn>
                              <a:cxn ang="0">
                                <a:pos x="T4" y="T5"/>
                              </a:cxn>
                              <a:cxn ang="0">
                                <a:pos x="T6" y="T7"/>
                              </a:cxn>
                            </a:cxnLst>
                            <a:rect l="0" t="0" r="r" b="b"/>
                            <a:pathLst>
                              <a:path w="5700" h="514">
                                <a:moveTo>
                                  <a:pt x="0" y="351"/>
                                </a:moveTo>
                                <a:cubicBezTo>
                                  <a:pt x="413" y="302"/>
                                  <a:pt x="827" y="254"/>
                                  <a:pt x="1254" y="273"/>
                                </a:cubicBezTo>
                                <a:cubicBezTo>
                                  <a:pt x="1681" y="292"/>
                                  <a:pt x="1824" y="514"/>
                                  <a:pt x="2565" y="468"/>
                                </a:cubicBezTo>
                                <a:cubicBezTo>
                                  <a:pt x="3306" y="422"/>
                                  <a:pt x="5178" y="78"/>
                                  <a:pt x="57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F356C" id="Group 6" o:spid="_x0000_s1026" style="position:absolute;margin-left:51.3pt;margin-top:11.1pt;width:394.95pt;height:102pt;z-index:-251654144" coordorigin="2466,7979" coordsize="7899,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">
                <v:shape id="Freeform 6" o:spid="_x0000_s1027" style="position:absolute;left:2466;top:7979;width:7899;height:448;visibility:visible;mso-wrap-style:square;v-text-anchor:top" coordsize="710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" path="m,28c243,58,940,211,1458,211,1976,211,2270,,3107,28v837,28,2751,289,3373,354c7101,448,6791,416,6835,422e" filled="f">
                  <v:path arrowok="t" o:connecttype="custom" o:connectlocs="0,28;1622,211;3456,28;7208,382;7603,422" o:connectangles="0,0,0,0,0"/>
                </v:shape>
                <v:shape id="Freeform 7" o:spid="_x0000_s1028" style="position:absolute;left:2580;top:9774;width:7509;height:245;visibility:visible;mso-wrap-style:square;v-text-anchor:top" coordsize="570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" path="m,351c413,302,827,254,1254,273v427,19,570,241,1311,195c3306,422,5178,78,5700,e" filled="f">
                  <v:path arrowok="t" o:connecttype="custom" o:connectlocs="0,167;1652,130;3379,223;7509,0" o:connectangles="0,0,0,0"/>
                </v:shape>
              </v:group>
            </w:pict>
          </mc:Fallback>
        </mc:AlternateContent>
      </w:r>
      <w:r w:rsidRPr="00AD489D">
        <w:rPr>
          <w:noProof/>
        </w:rPr>
        <mc:AlternateContent>
          <mc:Choice Requires="wps">
            <w:drawing>
              <wp:anchor distT="0" distB="0" distL="114300" distR="114300" simplePos="0" relativeHeight="251659264" behindDoc="0" locked="0" layoutInCell="1" allowOverlap="1" wp14:anchorId="51492A1F" wp14:editId="7EE1C43F">
                <wp:simplePos x="0" y="0"/>
                <wp:positionH relativeFrom="column">
                  <wp:posOffset>-572770</wp:posOffset>
                </wp:positionH>
                <wp:positionV relativeFrom="paragraph">
                  <wp:posOffset>53975</wp:posOffset>
                </wp:positionV>
                <wp:extent cx="0" cy="418465"/>
                <wp:effectExtent l="0" t="0" r="1270" b="25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7AA3A90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4.25pt" to="-45.1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" stroked="f">
                <v:stroke endarrow="block"/>
              </v:line>
            </w:pict>
          </mc:Fallback>
        </mc:AlternateContent>
      </w:r>
    </w:p>
    <w:p w14:paraId="5CEFA148" w14:textId="77777777" w:rsidR="00D46D2F" w:rsidRPr="00AD489D" w:rsidRDefault="00D46D2F" w:rsidP="00D46D2F">
      <w:pPr>
        <w:pStyle w:val="Header"/>
        <w:tabs>
          <w:tab w:val="clear" w:pos="4320"/>
          <w:tab w:val="clear" w:pos="8640"/>
          <w:tab w:val="left" w:pos="-90"/>
          <w:tab w:val="left" w:pos="0"/>
          <w:tab w:val="left" w:pos="2790"/>
        </w:tabs>
        <w:rPr>
          <w:sz w:val="24"/>
        </w:rPr>
      </w:pPr>
      <w:r w:rsidRPr="00AD489D">
        <w:rPr>
          <w:noProof/>
        </w:rPr>
        <mc:AlternateContent>
          <mc:Choice Requires="wps">
            <w:drawing>
              <wp:anchor distT="0" distB="0" distL="114300" distR="114300" simplePos="0" relativeHeight="251663360" behindDoc="1" locked="0" layoutInCell="1" allowOverlap="1" wp14:anchorId="36328EB0" wp14:editId="4C98BBB2">
                <wp:simplePos x="0" y="0"/>
                <wp:positionH relativeFrom="column">
                  <wp:posOffset>2860675</wp:posOffset>
                </wp:positionH>
                <wp:positionV relativeFrom="paragraph">
                  <wp:posOffset>78740</wp:posOffset>
                </wp:positionV>
                <wp:extent cx="0" cy="1112520"/>
                <wp:effectExtent l="60325" t="17145" r="5397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25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208D"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6.2pt" to="225.2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">
                <v:stroke startarrow="block" endarrow="block"/>
              </v:line>
            </w:pict>
          </mc:Fallback>
        </mc:AlternateContent>
      </w:r>
      <w:r w:rsidRPr="00AD489D">
        <w:rPr>
          <w:noProof/>
        </w:rPr>
        <mc:AlternateContent>
          <mc:Choice Requires="wps">
            <w:drawing>
              <wp:anchor distT="0" distB="0" distL="114300" distR="114300" simplePos="0" relativeHeight="251660288" behindDoc="0" locked="0" layoutInCell="1" allowOverlap="1" wp14:anchorId="1A6579A0" wp14:editId="41F7C06C">
                <wp:simplePos x="0" y="0"/>
                <wp:positionH relativeFrom="column">
                  <wp:posOffset>2853055</wp:posOffset>
                </wp:positionH>
                <wp:positionV relativeFrom="paragraph">
                  <wp:posOffset>109855</wp:posOffset>
                </wp:positionV>
                <wp:extent cx="0" cy="1233805"/>
                <wp:effectExtent l="0" t="635" r="4445" b="38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380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3347EDA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5pt,8.65pt" to="224.6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" stroked="f">
                <v:stroke startarrow="block" endarrow="block"/>
              </v:line>
            </w:pict>
          </mc:Fallback>
        </mc:AlternateContent>
      </w:r>
    </w:p>
    <w:p w14:paraId="700B372C" w14:textId="77777777" w:rsidR="00D46D2F" w:rsidRPr="00AD489D" w:rsidRDefault="00D46D2F" w:rsidP="00D46D2F">
      <w:pPr>
        <w:pStyle w:val="Header"/>
        <w:tabs>
          <w:tab w:val="clear" w:pos="4320"/>
          <w:tab w:val="clear" w:pos="8640"/>
          <w:tab w:val="left" w:pos="-90"/>
        </w:tabs>
        <w:rPr>
          <w:sz w:val="32"/>
        </w:rPr>
      </w:pPr>
    </w:p>
    <w:p w14:paraId="79508206" w14:textId="77777777" w:rsidR="00D46D2F" w:rsidRPr="00AD489D" w:rsidRDefault="00D46D2F" w:rsidP="00D46D2F">
      <w:pPr>
        <w:pStyle w:val="Header"/>
        <w:tabs>
          <w:tab w:val="clear" w:pos="4320"/>
          <w:tab w:val="clear" w:pos="8640"/>
          <w:tab w:val="left" w:pos="-90"/>
        </w:tabs>
        <w:rPr>
          <w:sz w:val="24"/>
        </w:rPr>
      </w:pPr>
      <w:r w:rsidRPr="00AD489D">
        <w:rPr>
          <w:noProof/>
        </w:rPr>
        <mc:AlternateContent>
          <mc:Choice Requires="wps">
            <w:drawing>
              <wp:anchor distT="0" distB="0" distL="114300" distR="114300" simplePos="0" relativeHeight="251664384" behindDoc="1" locked="0" layoutInCell="1" allowOverlap="1" wp14:anchorId="589DCC25" wp14:editId="38AD8A46">
                <wp:simplePos x="0" y="0"/>
                <wp:positionH relativeFrom="column">
                  <wp:posOffset>2644775</wp:posOffset>
                </wp:positionH>
                <wp:positionV relativeFrom="paragraph">
                  <wp:posOffset>10160</wp:posOffset>
                </wp:positionV>
                <wp:extent cx="431800" cy="431800"/>
                <wp:effectExtent l="6350" t="5080" r="9525" b="10795"/>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1800" cy="431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068ED" id="Oval 2" o:spid="_x0000_s1026" style="position:absolute;margin-left:208.25pt;margin-top:.8pt;width:34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" fillcolor="black">
                <o:lock v:ext="edit" aspectratio="t"/>
              </v:oval>
            </w:pict>
          </mc:Fallback>
        </mc:AlternateContent>
      </w:r>
    </w:p>
    <w:p w14:paraId="209927E1" w14:textId="77777777" w:rsidR="00D46D2F" w:rsidRPr="00AD489D" w:rsidRDefault="00D46D2F" w:rsidP="00D46D2F">
      <w:pPr>
        <w:pStyle w:val="Header"/>
        <w:tabs>
          <w:tab w:val="clear" w:pos="8640"/>
          <w:tab w:val="left" w:pos="720"/>
          <w:tab w:val="left" w:pos="1440"/>
          <w:tab w:val="left" w:pos="2160"/>
          <w:tab w:val="left" w:pos="2880"/>
          <w:tab w:val="left" w:pos="3600"/>
          <w:tab w:val="left" w:pos="4320"/>
          <w:tab w:val="left" w:pos="5805"/>
        </w:tabs>
        <w:rPr>
          <w:sz w:val="32"/>
        </w:rPr>
      </w:pPr>
    </w:p>
    <w:p w14:paraId="2E9B946B" w14:textId="77777777" w:rsidR="00D46D2F" w:rsidRPr="00AD489D" w:rsidRDefault="00D46D2F" w:rsidP="00D46D2F">
      <w:pPr>
        <w:pStyle w:val="Header"/>
        <w:tabs>
          <w:tab w:val="clear" w:pos="8640"/>
          <w:tab w:val="left" w:pos="720"/>
          <w:tab w:val="left" w:pos="1440"/>
          <w:tab w:val="left" w:pos="2160"/>
          <w:tab w:val="left" w:pos="2880"/>
          <w:tab w:val="left" w:pos="3600"/>
          <w:tab w:val="left" w:pos="4320"/>
          <w:tab w:val="left" w:pos="5805"/>
        </w:tabs>
        <w:rPr>
          <w:sz w:val="24"/>
        </w:rPr>
      </w:pPr>
    </w:p>
    <w:p w14:paraId="219990C2" w14:textId="77777777" w:rsidR="00D46D2F" w:rsidRPr="00AD489D" w:rsidRDefault="00D46D2F" w:rsidP="00D46D2F">
      <w:pPr>
        <w:pStyle w:val="Header"/>
        <w:tabs>
          <w:tab w:val="clear" w:pos="8640"/>
          <w:tab w:val="left" w:pos="720"/>
          <w:tab w:val="left" w:pos="1440"/>
          <w:tab w:val="left" w:pos="2160"/>
          <w:tab w:val="left" w:pos="2880"/>
          <w:tab w:val="left" w:pos="3600"/>
          <w:tab w:val="left" w:pos="4320"/>
          <w:tab w:val="left" w:pos="5805"/>
        </w:tabs>
        <w:rPr>
          <w:sz w:val="24"/>
        </w:rPr>
      </w:pPr>
    </w:p>
    <w:p w14:paraId="1B532BAF" w14:textId="77777777" w:rsidR="00D46D2F" w:rsidRPr="00AD489D" w:rsidRDefault="00D46D2F" w:rsidP="00D46D2F">
      <w:pPr>
        <w:pStyle w:val="Header"/>
        <w:tabs>
          <w:tab w:val="clear" w:pos="8640"/>
          <w:tab w:val="left" w:pos="720"/>
          <w:tab w:val="left" w:pos="1440"/>
          <w:tab w:val="left" w:pos="2160"/>
          <w:tab w:val="left" w:pos="2880"/>
          <w:tab w:val="left" w:pos="3600"/>
          <w:tab w:val="left" w:pos="4320"/>
          <w:tab w:val="left" w:pos="5805"/>
        </w:tabs>
        <w:rPr>
          <w:sz w:val="24"/>
        </w:rPr>
      </w:pPr>
    </w:p>
    <w:p w14:paraId="60BF9DCE" w14:textId="77777777" w:rsidR="00D46D2F" w:rsidRPr="00AD489D" w:rsidRDefault="00D46D2F" w:rsidP="00D46D2F">
      <w:pPr>
        <w:pStyle w:val="Header"/>
        <w:tabs>
          <w:tab w:val="clear" w:pos="8640"/>
          <w:tab w:val="left" w:pos="720"/>
          <w:tab w:val="left" w:pos="1440"/>
          <w:tab w:val="left" w:pos="2160"/>
          <w:tab w:val="left" w:pos="2880"/>
          <w:tab w:val="left" w:pos="3600"/>
          <w:tab w:val="left" w:pos="4320"/>
          <w:tab w:val="left" w:pos="5805"/>
        </w:tabs>
        <w:jc w:val="center"/>
        <w:rPr>
          <w:b/>
          <w:bCs w:val="0"/>
          <w:sz w:val="24"/>
        </w:rPr>
      </w:pPr>
      <w:r w:rsidRPr="00AD489D">
        <w:rPr>
          <w:b/>
          <w:bCs w:val="0"/>
          <w:sz w:val="24"/>
        </w:rPr>
        <w:t>Measure TSTs Transversely</w:t>
      </w:r>
    </w:p>
    <w:p w14:paraId="3215E1BF" w14:textId="77777777" w:rsidR="00D46D2F" w:rsidRPr="00AD489D" w:rsidRDefault="00D46D2F" w:rsidP="00D46D2F">
      <w:pPr>
        <w:pStyle w:val="Header"/>
        <w:tabs>
          <w:tab w:val="clear" w:pos="8640"/>
          <w:tab w:val="left" w:pos="720"/>
          <w:tab w:val="left" w:pos="1440"/>
          <w:tab w:val="left" w:pos="2160"/>
          <w:tab w:val="left" w:pos="2880"/>
          <w:tab w:val="left" w:pos="3600"/>
          <w:tab w:val="left" w:pos="4320"/>
          <w:tab w:val="left" w:pos="5805"/>
        </w:tabs>
        <w:rPr>
          <w:bCs w:val="0"/>
          <w:sz w:val="24"/>
        </w:rPr>
      </w:pPr>
    </w:p>
    <w:p w14:paraId="0C82242C" w14:textId="77777777" w:rsidR="00F31210" w:rsidRPr="00AD489D" w:rsidRDefault="00D46D2F" w:rsidP="00D46D2F">
      <w:pPr>
        <w:pStyle w:val="Header"/>
        <w:tabs>
          <w:tab w:val="clear" w:pos="8640"/>
          <w:tab w:val="left" w:pos="720"/>
          <w:tab w:val="left" w:pos="1440"/>
          <w:tab w:val="left" w:pos="2160"/>
          <w:tab w:val="left" w:pos="2880"/>
          <w:tab w:val="left" w:pos="3600"/>
          <w:tab w:val="left" w:pos="4320"/>
          <w:tab w:val="left" w:pos="5805"/>
        </w:tabs>
        <w:rPr>
          <w:sz w:val="24"/>
        </w:rPr>
      </w:pPr>
      <w:r w:rsidRPr="00AD489D">
        <w:rPr>
          <w:noProof/>
        </w:rPr>
        <mc:AlternateContent>
          <mc:Choice Requires="wps">
            <w:drawing>
              <wp:anchor distT="0" distB="0" distL="114300" distR="114300" simplePos="0" relativeHeight="251661312" behindDoc="0" locked="0" layoutInCell="1" allowOverlap="1" wp14:anchorId="749E694E" wp14:editId="7C3AD948">
                <wp:simplePos x="0" y="0"/>
                <wp:positionH relativeFrom="column">
                  <wp:posOffset>3668395</wp:posOffset>
                </wp:positionH>
                <wp:positionV relativeFrom="paragraph">
                  <wp:posOffset>316865</wp:posOffset>
                </wp:positionV>
                <wp:extent cx="0" cy="1497965"/>
                <wp:effectExtent l="1270" t="635"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796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4FDF02B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24.95pt" to="288.8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" stroked="f">
                <v:stroke startarrow="block" endarrow="block"/>
              </v:line>
            </w:pict>
          </mc:Fallback>
        </mc:AlternateContent>
      </w:r>
      <w:r w:rsidRPr="00AD489D">
        <w:rPr>
          <w:sz w:val="24"/>
        </w:rPr>
        <w:t xml:space="preserve">* ATS, </w:t>
      </w:r>
      <w:r w:rsidRPr="00AD489D">
        <w:rPr>
          <w:sz w:val="24"/>
          <w:u w:val="single"/>
        </w:rPr>
        <w:t>Diagnostic Standards and Classification of Tuberculosis in Adults and Children</w:t>
      </w:r>
      <w:r w:rsidRPr="00AD489D">
        <w:rPr>
          <w:sz w:val="24"/>
        </w:rPr>
        <w:t xml:space="preserve">.  </w:t>
      </w:r>
      <w:r w:rsidRPr="00AD489D">
        <w:rPr>
          <w:sz w:val="24"/>
        </w:rPr>
        <w:br/>
        <w:t>Am. J. Respir. Crit. Care Med., 4/00, pages 1388-1389</w:t>
      </w:r>
      <w:r w:rsidR="00F31210" w:rsidRPr="00AD489D">
        <w:rPr>
          <w:sz w:val="24"/>
        </w:rPr>
        <w:t xml:space="preserve">  </w:t>
      </w:r>
      <w:hyperlink r:id="rId9" w:history="1">
        <w:r w:rsidR="00F31210" w:rsidRPr="00AD489D">
          <w:rPr>
            <w:rStyle w:val="Hyperlink"/>
            <w:sz w:val="24"/>
          </w:rPr>
          <w:t>http://ajrccm.atsjournals.org/cgi/content/full/161/4/1376</w:t>
        </w:r>
      </w:hyperlink>
      <w:r w:rsidR="00F31210" w:rsidRPr="00AD489D">
        <w:rPr>
          <w:sz w:val="24"/>
        </w:rPr>
        <w:t xml:space="preserve"> </w:t>
      </w:r>
    </w:p>
    <w:p w14:paraId="77B25FE8" w14:textId="77777777" w:rsidR="006326A6" w:rsidRDefault="006C0FFC" w:rsidP="00D97978">
      <w:pPr>
        <w:pStyle w:val="Header"/>
        <w:tabs>
          <w:tab w:val="clear" w:pos="8640"/>
          <w:tab w:val="left" w:pos="720"/>
          <w:tab w:val="left" w:pos="1440"/>
          <w:tab w:val="left" w:pos="2160"/>
          <w:tab w:val="left" w:pos="2880"/>
          <w:tab w:val="left" w:pos="3600"/>
          <w:tab w:val="left" w:pos="4320"/>
          <w:tab w:val="left" w:pos="5805"/>
        </w:tabs>
      </w:pPr>
      <w:hyperlink r:id="rId10" w:history="1">
        <w:r w:rsidR="00F31210" w:rsidRPr="00AD489D">
          <w:rPr>
            <w:rStyle w:val="Hyperlink"/>
            <w:sz w:val="24"/>
          </w:rPr>
          <w:t>https://www.cdc.gov/tb/publications/factsheets/testing/skintesting.htm</w:t>
        </w:r>
      </w:hyperlink>
      <w:r w:rsidR="00F31210">
        <w:rPr>
          <w:sz w:val="24"/>
        </w:rPr>
        <w:t xml:space="preserve"> </w:t>
      </w:r>
    </w:p>
    <w:sectPr w:rsidR="006326A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A08C" w14:textId="77777777" w:rsidR="0086075E" w:rsidRDefault="0086075E" w:rsidP="00F31210">
      <w:r>
        <w:separator/>
      </w:r>
    </w:p>
  </w:endnote>
  <w:endnote w:type="continuationSeparator" w:id="0">
    <w:p w14:paraId="04D4E851" w14:textId="77777777" w:rsidR="0086075E" w:rsidRDefault="0086075E" w:rsidP="00F3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C06A" w14:textId="62B4CA97" w:rsidR="00F31210" w:rsidRPr="00D97978" w:rsidRDefault="00F31210" w:rsidP="00F31210">
    <w:pPr>
      <w:pStyle w:val="Footer"/>
      <w:jc w:val="right"/>
      <w:rPr>
        <w:color w:val="auto"/>
      </w:rPr>
    </w:pPr>
    <w:r w:rsidRPr="00D97978">
      <w:rPr>
        <w:color w:val="auto"/>
      </w:rPr>
      <w:t>(07/20</w:t>
    </w:r>
    <w:r w:rsidR="006C0FFC">
      <w:rPr>
        <w:color w:val="auto"/>
      </w:rPr>
      <w:t>22</w:t>
    </w:r>
    <w:r w:rsidRPr="00D97978">
      <w:rPr>
        <w:color w:val="auto"/>
      </w:rPr>
      <w:t>)</w:t>
    </w:r>
  </w:p>
  <w:p w14:paraId="10085C6E" w14:textId="77777777" w:rsidR="00F31210" w:rsidRDefault="00F31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9A69" w14:textId="77777777" w:rsidR="0086075E" w:rsidRDefault="0086075E" w:rsidP="00F31210">
      <w:r>
        <w:separator/>
      </w:r>
    </w:p>
  </w:footnote>
  <w:footnote w:type="continuationSeparator" w:id="0">
    <w:p w14:paraId="46162B45" w14:textId="77777777" w:rsidR="0086075E" w:rsidRDefault="0086075E" w:rsidP="00F31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2F"/>
    <w:rsid w:val="00200E8F"/>
    <w:rsid w:val="006326A6"/>
    <w:rsid w:val="006C0FFC"/>
    <w:rsid w:val="007F27F7"/>
    <w:rsid w:val="0086075E"/>
    <w:rsid w:val="00A85B40"/>
    <w:rsid w:val="00A95E17"/>
    <w:rsid w:val="00AD489D"/>
    <w:rsid w:val="00AE7A4F"/>
    <w:rsid w:val="00CE6FF8"/>
    <w:rsid w:val="00D25520"/>
    <w:rsid w:val="00D46D2F"/>
    <w:rsid w:val="00D97978"/>
    <w:rsid w:val="00F31210"/>
    <w:rsid w:val="00F4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FABA"/>
  <w15:docId w15:val="{E0DCF5F7-823E-448F-8C75-32AE4D28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D2F"/>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6D2F"/>
    <w:pPr>
      <w:tabs>
        <w:tab w:val="center" w:pos="4320"/>
        <w:tab w:val="right" w:pos="8640"/>
      </w:tabs>
    </w:pPr>
    <w:rPr>
      <w:bCs/>
      <w:sz w:val="22"/>
    </w:rPr>
  </w:style>
  <w:style w:type="character" w:customStyle="1" w:styleId="HeaderChar">
    <w:name w:val="Header Char"/>
    <w:basedOn w:val="DefaultParagraphFont"/>
    <w:link w:val="Header"/>
    <w:uiPriority w:val="99"/>
    <w:rsid w:val="00D46D2F"/>
    <w:rPr>
      <w:rFonts w:ascii="Times New Roman" w:eastAsia="Times New Roman" w:hAnsi="Times New Roman" w:cs="Times New Roman"/>
      <w:bCs/>
      <w:color w:val="000000"/>
      <w:szCs w:val="20"/>
    </w:rPr>
  </w:style>
  <w:style w:type="paragraph" w:styleId="BodyText">
    <w:name w:val="Body Text"/>
    <w:basedOn w:val="Normal"/>
    <w:link w:val="BodyTextChar"/>
    <w:uiPriority w:val="99"/>
    <w:rsid w:val="00D46D2F"/>
    <w:rPr>
      <w:sz w:val="18"/>
    </w:rPr>
  </w:style>
  <w:style w:type="character" w:customStyle="1" w:styleId="BodyTextChar">
    <w:name w:val="Body Text Char"/>
    <w:basedOn w:val="DefaultParagraphFont"/>
    <w:link w:val="BodyText"/>
    <w:uiPriority w:val="99"/>
    <w:rsid w:val="00D46D2F"/>
    <w:rPr>
      <w:rFonts w:ascii="Times New Roman" w:eastAsia="Times New Roman" w:hAnsi="Times New Roman" w:cs="Times New Roman"/>
      <w:color w:val="000000"/>
      <w:sz w:val="18"/>
      <w:szCs w:val="20"/>
    </w:rPr>
  </w:style>
  <w:style w:type="paragraph" w:styleId="Title">
    <w:name w:val="Title"/>
    <w:basedOn w:val="Normal"/>
    <w:link w:val="TitleChar"/>
    <w:uiPriority w:val="10"/>
    <w:qFormat/>
    <w:rsid w:val="00D46D2F"/>
    <w:pPr>
      <w:pBdr>
        <w:top w:val="single" w:sz="12" w:space="1" w:color="auto"/>
        <w:left w:val="single" w:sz="12" w:space="4" w:color="auto"/>
        <w:bottom w:val="single" w:sz="12" w:space="1" w:color="auto"/>
        <w:right w:val="single" w:sz="12" w:space="4" w:color="auto"/>
      </w:pBdr>
      <w:shd w:val="clear" w:color="auto" w:fill="000000"/>
      <w:jc w:val="center"/>
    </w:pPr>
    <w:rPr>
      <w:b/>
      <w:color w:val="FFFFFF"/>
      <w:sz w:val="28"/>
    </w:rPr>
  </w:style>
  <w:style w:type="character" w:customStyle="1" w:styleId="TitleChar">
    <w:name w:val="Title Char"/>
    <w:basedOn w:val="DefaultParagraphFont"/>
    <w:link w:val="Title"/>
    <w:uiPriority w:val="10"/>
    <w:rsid w:val="00D46D2F"/>
    <w:rPr>
      <w:rFonts w:ascii="Times New Roman" w:eastAsia="Times New Roman" w:hAnsi="Times New Roman" w:cs="Times New Roman"/>
      <w:b/>
      <w:color w:val="FFFFFF"/>
      <w:sz w:val="28"/>
      <w:szCs w:val="20"/>
      <w:shd w:val="clear" w:color="auto" w:fill="000000"/>
    </w:rPr>
  </w:style>
  <w:style w:type="paragraph" w:styleId="Subtitle">
    <w:name w:val="Subtitle"/>
    <w:basedOn w:val="Normal"/>
    <w:link w:val="SubtitleChar"/>
    <w:uiPriority w:val="11"/>
    <w:qFormat/>
    <w:rsid w:val="00D46D2F"/>
    <w:pPr>
      <w:jc w:val="center"/>
    </w:pPr>
    <w:rPr>
      <w:b/>
      <w:bCs/>
      <w:color w:val="auto"/>
      <w:sz w:val="30"/>
    </w:rPr>
  </w:style>
  <w:style w:type="character" w:customStyle="1" w:styleId="SubtitleChar">
    <w:name w:val="Subtitle Char"/>
    <w:basedOn w:val="DefaultParagraphFont"/>
    <w:link w:val="Subtitle"/>
    <w:uiPriority w:val="11"/>
    <w:rsid w:val="00D46D2F"/>
    <w:rPr>
      <w:rFonts w:ascii="Times New Roman" w:eastAsia="Times New Roman" w:hAnsi="Times New Roman" w:cs="Times New Roman"/>
      <w:b/>
      <w:bCs/>
      <w:sz w:val="30"/>
      <w:szCs w:val="20"/>
    </w:rPr>
  </w:style>
  <w:style w:type="paragraph" w:styleId="BalloonText">
    <w:name w:val="Balloon Text"/>
    <w:basedOn w:val="Normal"/>
    <w:link w:val="BalloonTextChar"/>
    <w:uiPriority w:val="99"/>
    <w:semiHidden/>
    <w:unhideWhenUsed/>
    <w:rsid w:val="00D46D2F"/>
    <w:rPr>
      <w:rFonts w:ascii="Tahoma" w:hAnsi="Tahoma" w:cs="Tahoma"/>
      <w:sz w:val="16"/>
      <w:szCs w:val="16"/>
    </w:rPr>
  </w:style>
  <w:style w:type="character" w:customStyle="1" w:styleId="BalloonTextChar">
    <w:name w:val="Balloon Text Char"/>
    <w:basedOn w:val="DefaultParagraphFont"/>
    <w:link w:val="BalloonText"/>
    <w:uiPriority w:val="99"/>
    <w:semiHidden/>
    <w:rsid w:val="00D46D2F"/>
    <w:rPr>
      <w:rFonts w:ascii="Tahoma" w:eastAsia="Times New Roman" w:hAnsi="Tahoma" w:cs="Tahoma"/>
      <w:color w:val="000000"/>
      <w:sz w:val="16"/>
      <w:szCs w:val="16"/>
    </w:rPr>
  </w:style>
  <w:style w:type="paragraph" w:styleId="Footer">
    <w:name w:val="footer"/>
    <w:basedOn w:val="Normal"/>
    <w:link w:val="FooterChar"/>
    <w:uiPriority w:val="99"/>
    <w:unhideWhenUsed/>
    <w:rsid w:val="00F31210"/>
    <w:pPr>
      <w:tabs>
        <w:tab w:val="center" w:pos="4680"/>
        <w:tab w:val="right" w:pos="9360"/>
      </w:tabs>
    </w:pPr>
  </w:style>
  <w:style w:type="character" w:customStyle="1" w:styleId="FooterChar">
    <w:name w:val="Footer Char"/>
    <w:basedOn w:val="DefaultParagraphFont"/>
    <w:link w:val="Footer"/>
    <w:uiPriority w:val="99"/>
    <w:rsid w:val="00F31210"/>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F31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dc.gov/tb/publications/factsheets/testing/skintesting.htm" TargetMode="External"/><Relationship Id="rId4" Type="http://schemas.openxmlformats.org/officeDocument/2006/relationships/styles" Target="styles.xml"/><Relationship Id="rId9" Type="http://schemas.openxmlformats.org/officeDocument/2006/relationships/hyperlink" Target="http://ajrccm.atsjournals.org/cgi/content/full/161/4/1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lDphHcabFormTypes xmlns="4466f2a3-f624-42fa-becf-73c6367aacdc" xsi:nil="true"/>
    <chfsDpqiHcabAgency xmlns="e82f08f1-0813-4298-bae3-41851726d3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597EB-E6F3-41BB-A131-0F25A09CFD6B}">
  <ds:schemaRefs>
    <ds:schemaRef ds:uri="http://schemas.microsoft.com/office/2006/metadata/properties"/>
    <ds:schemaRef ds:uri="http://schemas.microsoft.com/office/infopath/2007/PartnerControls"/>
    <ds:schemaRef ds:uri="http://schemas.microsoft.com/sharepoint/v3"/>
    <ds:schemaRef ds:uri="4466f2a3-f624-42fa-becf-73c6367aacdc"/>
    <ds:schemaRef ds:uri="e82f08f1-0813-4298-bae3-41851726d38f"/>
  </ds:schemaRefs>
</ds:datastoreItem>
</file>

<file path=customXml/itemProps2.xml><?xml version="1.0" encoding="utf-8"?>
<ds:datastoreItem xmlns:ds="http://schemas.openxmlformats.org/officeDocument/2006/customXml" ds:itemID="{DF61E30D-4478-464C-BBF2-71BF5CDFF52C}">
  <ds:schemaRefs>
    <ds:schemaRef ds:uri="http://schemas.microsoft.com/sharepoint/v3/contenttype/forms"/>
  </ds:schemaRefs>
</ds:datastoreItem>
</file>

<file path=customXml/itemProps3.xml><?xml version="1.0" encoding="utf-8"?>
<ds:datastoreItem xmlns:ds="http://schemas.openxmlformats.org/officeDocument/2006/customXml" ds:itemID="{7A4C13DB-EA45-4521-ACFD-85075C000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66f2a3-f624-42fa-becf-73c6367aacdc"/>
    <ds:schemaRef ds:uri="e82f08f1-0813-4298-bae3-41851726d38f"/>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Brandon.Hurley</dc:creator>
  <cp:lastModifiedBy>Michelle Stephens</cp:lastModifiedBy>
  <cp:revision>3</cp:revision>
  <cp:lastPrinted>2017-12-11T21:12:00Z</cp:lastPrinted>
  <dcterms:created xsi:type="dcterms:W3CDTF">2022-05-12T20:22:00Z</dcterms:created>
  <dcterms:modified xsi:type="dcterms:W3CDTF">2022-05-12T20:23:00Z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