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8454"/>
      </w:tblGrid>
      <w:tr w:rsidR="009369AC" w:rsidRPr="00D77AF2" w14:paraId="059DFC78" w14:textId="77777777" w:rsidTr="002D7538">
        <w:trPr>
          <w:trHeight w:val="620"/>
        </w:trPr>
        <w:tc>
          <w:tcPr>
            <w:tcW w:w="2700" w:type="dxa"/>
          </w:tcPr>
          <w:p w14:paraId="3D1DC05F" w14:textId="5A6E6243" w:rsidR="009369AC" w:rsidRPr="004C3F0D" w:rsidRDefault="00DC6B0E" w:rsidP="0020671F">
            <w:pPr>
              <w:rPr>
                <w:rFonts w:ascii="Arial" w:hAnsi="Arial" w:cs="Arial"/>
                <w:sz w:val="16"/>
                <w:szCs w:val="16"/>
              </w:rPr>
            </w:pPr>
            <w:r w:rsidRPr="004C3F0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42C2F47" wp14:editId="59778D23">
                  <wp:extent cx="1581150" cy="361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3969C545" w14:textId="77777777" w:rsidR="009369AC" w:rsidRDefault="004C3F0D" w:rsidP="00D77A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Kentucky Department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For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Public Health</w:t>
            </w:r>
          </w:p>
          <w:p w14:paraId="29C1A9DB" w14:textId="77777777" w:rsidR="004C3F0D" w:rsidRPr="004C3F0D" w:rsidRDefault="004C3F0D" w:rsidP="00D77A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Instructions for the TB Risk Assessment</w:t>
            </w:r>
          </w:p>
        </w:tc>
      </w:tr>
    </w:tbl>
    <w:p w14:paraId="18EB4D21" w14:textId="3B1BA21C" w:rsidR="009369AC" w:rsidRPr="008C141A" w:rsidRDefault="00DC6B0E" w:rsidP="0020671F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1E9415" wp14:editId="4EFC2B72">
                <wp:simplePos x="0" y="0"/>
                <wp:positionH relativeFrom="column">
                  <wp:posOffset>3619500</wp:posOffset>
                </wp:positionH>
                <wp:positionV relativeFrom="paragraph">
                  <wp:posOffset>19050</wp:posOffset>
                </wp:positionV>
                <wp:extent cx="635" cy="508000"/>
                <wp:effectExtent l="9525" t="10795" r="8890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088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85pt;margin-top:1.5pt;width:.05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"/>
            </w:pict>
          </mc:Fallback>
        </mc:AlternateContent>
      </w:r>
      <w:r w:rsidR="009369AC" w:rsidRPr="008C141A">
        <w:rPr>
          <w:rFonts w:ascii="Arial" w:hAnsi="Arial" w:cs="Arial"/>
          <w:b/>
          <w:sz w:val="18"/>
          <w:szCs w:val="18"/>
          <w:u w:val="single"/>
        </w:rPr>
        <w:t>Purpose of Form</w:t>
      </w:r>
      <w:r w:rsidR="009369AC" w:rsidRPr="008C141A">
        <w:rPr>
          <w:rFonts w:ascii="Arial" w:hAnsi="Arial" w:cs="Arial"/>
          <w:sz w:val="18"/>
          <w:szCs w:val="18"/>
        </w:rPr>
        <w:tab/>
      </w:r>
      <w:r w:rsidR="009369AC" w:rsidRPr="008C141A">
        <w:rPr>
          <w:rFonts w:ascii="Arial" w:hAnsi="Arial" w:cs="Arial"/>
          <w:sz w:val="18"/>
          <w:szCs w:val="18"/>
        </w:rPr>
        <w:tab/>
      </w:r>
      <w:r w:rsidR="009369AC" w:rsidRPr="008C141A">
        <w:rPr>
          <w:rFonts w:ascii="Arial" w:hAnsi="Arial" w:cs="Arial"/>
          <w:sz w:val="18"/>
          <w:szCs w:val="18"/>
        </w:rPr>
        <w:tab/>
      </w:r>
      <w:r w:rsidR="009369AC" w:rsidRPr="008C141A">
        <w:rPr>
          <w:rFonts w:ascii="Arial" w:hAnsi="Arial" w:cs="Arial"/>
          <w:sz w:val="18"/>
          <w:szCs w:val="18"/>
        </w:rPr>
        <w:tab/>
      </w:r>
      <w:r w:rsidR="009369AC" w:rsidRPr="008C141A">
        <w:rPr>
          <w:rFonts w:ascii="Arial" w:hAnsi="Arial" w:cs="Arial"/>
          <w:sz w:val="18"/>
          <w:szCs w:val="18"/>
        </w:rPr>
        <w:tab/>
      </w:r>
      <w:r w:rsidR="009369AC" w:rsidRPr="008C141A">
        <w:rPr>
          <w:rFonts w:ascii="Arial" w:hAnsi="Arial" w:cs="Arial"/>
          <w:sz w:val="18"/>
          <w:szCs w:val="18"/>
        </w:rPr>
        <w:tab/>
      </w:r>
      <w:r w:rsidR="009369AC" w:rsidRPr="008C141A">
        <w:rPr>
          <w:rFonts w:ascii="Arial" w:hAnsi="Arial" w:cs="Arial"/>
          <w:b/>
          <w:sz w:val="18"/>
          <w:szCs w:val="18"/>
          <w:u w:val="single"/>
        </w:rPr>
        <w:t>Directions for Completing the Form</w:t>
      </w:r>
    </w:p>
    <w:p w14:paraId="15FAB40C" w14:textId="77777777" w:rsidR="009369AC" w:rsidRPr="008C141A" w:rsidRDefault="009369AC" w:rsidP="0020671F">
      <w:pPr>
        <w:rPr>
          <w:rFonts w:ascii="Arial" w:hAnsi="Arial" w:cs="Arial"/>
          <w:sz w:val="18"/>
          <w:szCs w:val="18"/>
        </w:rPr>
      </w:pPr>
      <w:r w:rsidRPr="008C141A">
        <w:rPr>
          <w:rFonts w:ascii="Arial" w:hAnsi="Arial" w:cs="Arial"/>
          <w:sz w:val="18"/>
          <w:szCs w:val="18"/>
        </w:rPr>
        <w:t xml:space="preserve">The TB Risk </w:t>
      </w:r>
      <w:r w:rsidR="001970B6" w:rsidRPr="008C141A">
        <w:rPr>
          <w:rFonts w:ascii="Arial" w:hAnsi="Arial" w:cs="Arial"/>
          <w:sz w:val="18"/>
          <w:szCs w:val="18"/>
        </w:rPr>
        <w:t>Form is</w:t>
      </w:r>
      <w:r w:rsidRPr="008C141A">
        <w:rPr>
          <w:rFonts w:ascii="Arial" w:hAnsi="Arial" w:cs="Arial"/>
          <w:sz w:val="18"/>
          <w:szCs w:val="18"/>
        </w:rPr>
        <w:t xml:space="preserve"> a tool to assess and</w:t>
      </w:r>
      <w:r w:rsidR="008616E2" w:rsidRPr="008C141A">
        <w:rPr>
          <w:rFonts w:ascii="Arial" w:hAnsi="Arial" w:cs="Arial"/>
          <w:sz w:val="18"/>
          <w:szCs w:val="18"/>
        </w:rPr>
        <w:t xml:space="preserve"> document</w:t>
      </w:r>
      <w:r w:rsidR="008C141A">
        <w:rPr>
          <w:rFonts w:ascii="Arial" w:hAnsi="Arial" w:cs="Arial"/>
          <w:sz w:val="18"/>
          <w:szCs w:val="18"/>
        </w:rPr>
        <w:t xml:space="preserve"> a</w:t>
      </w:r>
      <w:r w:rsidR="00C12977">
        <w:rPr>
          <w:rFonts w:ascii="Arial" w:hAnsi="Arial" w:cs="Arial"/>
          <w:sz w:val="18"/>
          <w:szCs w:val="18"/>
        </w:rPr>
        <w:t xml:space="preserve"> </w:t>
      </w:r>
      <w:r w:rsidR="00C12977" w:rsidRPr="008C141A">
        <w:rPr>
          <w:rFonts w:ascii="Arial" w:hAnsi="Arial" w:cs="Arial"/>
          <w:sz w:val="18"/>
          <w:szCs w:val="18"/>
        </w:rPr>
        <w:t>patient's</w:t>
      </w:r>
      <w:r w:rsidR="00C12977">
        <w:rPr>
          <w:rFonts w:ascii="Arial" w:hAnsi="Arial" w:cs="Arial"/>
          <w:sz w:val="18"/>
          <w:szCs w:val="18"/>
        </w:rPr>
        <w:t xml:space="preserve"> TB</w:t>
      </w:r>
      <w:r w:rsidR="003B0DC2">
        <w:rPr>
          <w:rFonts w:ascii="Arial" w:hAnsi="Arial" w:cs="Arial"/>
          <w:sz w:val="18"/>
          <w:szCs w:val="18"/>
        </w:rPr>
        <w:tab/>
      </w:r>
      <w:r w:rsidRPr="008C141A">
        <w:rPr>
          <w:rFonts w:ascii="Arial" w:hAnsi="Arial" w:cs="Arial"/>
          <w:sz w:val="18"/>
          <w:szCs w:val="18"/>
        </w:rPr>
        <w:t>Print clearly and complete this form according</w:t>
      </w:r>
      <w:r w:rsidR="008616E2" w:rsidRPr="008C141A">
        <w:rPr>
          <w:rFonts w:ascii="Arial" w:hAnsi="Arial" w:cs="Arial"/>
          <w:sz w:val="18"/>
          <w:szCs w:val="18"/>
        </w:rPr>
        <w:t xml:space="preserve"> to the </w:t>
      </w:r>
      <w:r w:rsidR="008C141A">
        <w:rPr>
          <w:rFonts w:ascii="Arial" w:hAnsi="Arial" w:cs="Arial"/>
          <w:sz w:val="18"/>
          <w:szCs w:val="18"/>
        </w:rPr>
        <w:t>instructions</w:t>
      </w:r>
    </w:p>
    <w:p w14:paraId="4DD9E7A8" w14:textId="77777777" w:rsidR="009369AC" w:rsidRPr="008C141A" w:rsidRDefault="009369AC" w:rsidP="0020671F">
      <w:pPr>
        <w:rPr>
          <w:rFonts w:ascii="Arial" w:hAnsi="Arial" w:cs="Arial"/>
          <w:sz w:val="18"/>
          <w:szCs w:val="18"/>
        </w:rPr>
      </w:pPr>
      <w:r w:rsidRPr="008C141A">
        <w:rPr>
          <w:rFonts w:ascii="Arial" w:hAnsi="Arial" w:cs="Arial"/>
          <w:sz w:val="18"/>
          <w:szCs w:val="18"/>
        </w:rPr>
        <w:t>symptoms and/or risk factors.</w:t>
      </w:r>
      <w:r w:rsidR="008616E2" w:rsidRPr="008C141A">
        <w:rPr>
          <w:rFonts w:ascii="Arial" w:hAnsi="Arial" w:cs="Arial"/>
          <w:sz w:val="18"/>
          <w:szCs w:val="18"/>
        </w:rPr>
        <w:t xml:space="preserve">  Completing this</w:t>
      </w:r>
      <w:r w:rsidR="008C141A">
        <w:rPr>
          <w:rFonts w:ascii="Arial" w:hAnsi="Arial" w:cs="Arial"/>
          <w:sz w:val="18"/>
          <w:szCs w:val="18"/>
        </w:rPr>
        <w:t xml:space="preserve"> form will also</w:t>
      </w:r>
      <w:r w:rsidR="00C12977">
        <w:rPr>
          <w:rFonts w:ascii="Arial" w:hAnsi="Arial" w:cs="Arial"/>
          <w:sz w:val="18"/>
          <w:szCs w:val="18"/>
        </w:rPr>
        <w:t xml:space="preserve"> </w:t>
      </w:r>
      <w:r w:rsidR="00B160EC" w:rsidRPr="008C141A">
        <w:rPr>
          <w:rFonts w:ascii="Arial" w:hAnsi="Arial" w:cs="Arial"/>
          <w:sz w:val="18"/>
          <w:szCs w:val="18"/>
        </w:rPr>
        <w:t>help in</w:t>
      </w:r>
      <w:r w:rsidR="00B160EC">
        <w:rPr>
          <w:rFonts w:ascii="Arial" w:hAnsi="Arial" w:cs="Arial"/>
          <w:sz w:val="18"/>
          <w:szCs w:val="18"/>
        </w:rPr>
        <w:tab/>
      </w:r>
      <w:r w:rsidRPr="008C141A">
        <w:rPr>
          <w:rFonts w:ascii="Arial" w:hAnsi="Arial" w:cs="Arial"/>
          <w:sz w:val="18"/>
          <w:szCs w:val="18"/>
        </w:rPr>
        <w:t>provided below.</w:t>
      </w:r>
    </w:p>
    <w:p w14:paraId="3B98F3D2" w14:textId="77777777" w:rsidR="009369AC" w:rsidRPr="008C141A" w:rsidRDefault="009369AC" w:rsidP="008616E2">
      <w:pPr>
        <w:rPr>
          <w:rFonts w:ascii="Arial" w:hAnsi="Arial" w:cs="Arial"/>
          <w:sz w:val="18"/>
          <w:szCs w:val="18"/>
        </w:rPr>
      </w:pPr>
      <w:r w:rsidRPr="008C141A">
        <w:rPr>
          <w:rFonts w:ascii="Arial" w:hAnsi="Arial" w:cs="Arial"/>
          <w:sz w:val="18"/>
          <w:szCs w:val="18"/>
        </w:rPr>
        <w:t>determining the</w:t>
      </w:r>
      <w:r w:rsidR="008616E2" w:rsidRPr="008C141A">
        <w:rPr>
          <w:rFonts w:ascii="Arial" w:hAnsi="Arial" w:cs="Arial"/>
          <w:sz w:val="18"/>
          <w:szCs w:val="18"/>
        </w:rPr>
        <w:t xml:space="preserve"> </w:t>
      </w:r>
      <w:r w:rsidRPr="008C141A">
        <w:rPr>
          <w:rFonts w:ascii="Arial" w:hAnsi="Arial" w:cs="Arial"/>
          <w:sz w:val="18"/>
          <w:szCs w:val="18"/>
        </w:rPr>
        <w:t>need for furthe</w:t>
      </w:r>
      <w:r w:rsidR="008616E2" w:rsidRPr="008C141A">
        <w:rPr>
          <w:rFonts w:ascii="Arial" w:hAnsi="Arial" w:cs="Arial"/>
          <w:sz w:val="18"/>
          <w:szCs w:val="18"/>
        </w:rPr>
        <w:t>r</w:t>
      </w:r>
      <w:r w:rsidR="008C141A">
        <w:rPr>
          <w:rFonts w:ascii="Arial" w:hAnsi="Arial" w:cs="Arial"/>
          <w:sz w:val="18"/>
          <w:szCs w:val="18"/>
        </w:rPr>
        <w:t xml:space="preserve"> </w:t>
      </w:r>
      <w:r w:rsidRPr="008C141A">
        <w:rPr>
          <w:rFonts w:ascii="Arial" w:hAnsi="Arial" w:cs="Arial"/>
          <w:sz w:val="18"/>
          <w:szCs w:val="18"/>
        </w:rPr>
        <w:t>medical testing and evaluation.</w:t>
      </w:r>
      <w:r w:rsidR="008616E2" w:rsidRPr="008C141A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13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010"/>
      </w:tblGrid>
      <w:tr w:rsidR="00AA5A70" w:rsidRPr="008C141A" w14:paraId="0F03D920" w14:textId="77777777" w:rsidTr="00AA5A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010" w:type="dxa"/>
          </w:tcPr>
          <w:p w14:paraId="75CE8651" w14:textId="77777777" w:rsidR="00AA5A70" w:rsidRPr="008C141A" w:rsidRDefault="00AA5A70" w:rsidP="00AA5A7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21AD524E" w14:textId="77777777" w:rsidR="008616E2" w:rsidRPr="008C141A" w:rsidRDefault="00E62BFA" w:rsidP="00AA5A70">
      <w:pPr>
        <w:rPr>
          <w:rFonts w:ascii="Arial" w:hAnsi="Arial" w:cs="Arial"/>
          <w:b/>
          <w:sz w:val="18"/>
          <w:szCs w:val="18"/>
          <w:u w:val="single"/>
        </w:rPr>
      </w:pPr>
      <w:r w:rsidRPr="008C141A">
        <w:rPr>
          <w:rFonts w:ascii="Arial" w:hAnsi="Arial" w:cs="Arial"/>
          <w:b/>
          <w:sz w:val="18"/>
          <w:szCs w:val="18"/>
          <w:u w:val="single"/>
        </w:rPr>
        <w:t xml:space="preserve">I.  </w:t>
      </w:r>
      <w:r w:rsidR="009369AC" w:rsidRPr="008C141A">
        <w:rPr>
          <w:rFonts w:ascii="Arial" w:hAnsi="Arial" w:cs="Arial"/>
          <w:b/>
          <w:sz w:val="18"/>
          <w:szCs w:val="18"/>
          <w:u w:val="single"/>
        </w:rPr>
        <w:t>Screen for Presence of TB Symptoms</w:t>
      </w:r>
    </w:p>
    <w:p w14:paraId="113B3E39" w14:textId="77777777" w:rsidR="008616E2" w:rsidRPr="008C141A" w:rsidRDefault="008616E2" w:rsidP="008616E2">
      <w:pPr>
        <w:pStyle w:val="ListParagraph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8C141A">
        <w:rPr>
          <w:rFonts w:ascii="Arial" w:hAnsi="Arial" w:cs="Arial"/>
          <w:sz w:val="18"/>
          <w:szCs w:val="18"/>
        </w:rPr>
        <w:t>Screen the patient for symptoms of active TB disease</w:t>
      </w:r>
    </w:p>
    <w:p w14:paraId="28CED9EA" w14:textId="77777777" w:rsidR="008616E2" w:rsidRPr="008C141A" w:rsidRDefault="008616E2" w:rsidP="008616E2">
      <w:pPr>
        <w:pStyle w:val="ListParagraph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8C141A">
        <w:rPr>
          <w:rFonts w:ascii="Arial" w:hAnsi="Arial" w:cs="Arial"/>
          <w:sz w:val="18"/>
          <w:szCs w:val="18"/>
        </w:rPr>
        <w:t xml:space="preserve">All symptomatic individuals who have not had a positive </w:t>
      </w:r>
      <w:r w:rsidR="00D74CC9">
        <w:rPr>
          <w:rFonts w:ascii="Arial" w:hAnsi="Arial" w:cs="Arial"/>
          <w:sz w:val="18"/>
          <w:szCs w:val="18"/>
        </w:rPr>
        <w:t xml:space="preserve">tuberculin </w:t>
      </w:r>
      <w:r w:rsidRPr="008C141A">
        <w:rPr>
          <w:rFonts w:ascii="Arial" w:hAnsi="Arial" w:cs="Arial"/>
          <w:sz w:val="18"/>
          <w:szCs w:val="18"/>
        </w:rPr>
        <w:t xml:space="preserve">skin test </w:t>
      </w:r>
      <w:r w:rsidR="00D74CC9">
        <w:rPr>
          <w:rFonts w:ascii="Arial" w:hAnsi="Arial" w:cs="Arial"/>
          <w:sz w:val="18"/>
          <w:szCs w:val="18"/>
        </w:rPr>
        <w:t xml:space="preserve">(TST) </w:t>
      </w:r>
      <w:r w:rsidRPr="008C141A">
        <w:rPr>
          <w:rFonts w:ascii="Arial" w:hAnsi="Arial" w:cs="Arial"/>
          <w:sz w:val="18"/>
          <w:szCs w:val="18"/>
        </w:rPr>
        <w:t xml:space="preserve">in the past should: (1) receive a TST or </w:t>
      </w:r>
      <w:r w:rsidR="00FE274C">
        <w:rPr>
          <w:rFonts w:ascii="Arial" w:hAnsi="Arial" w:cs="Arial"/>
          <w:sz w:val="18"/>
          <w:szCs w:val="18"/>
        </w:rPr>
        <w:t xml:space="preserve">a Blood Assay for </w:t>
      </w:r>
      <w:r w:rsidR="00FE274C" w:rsidRPr="00391339">
        <w:rPr>
          <w:rFonts w:ascii="Arial" w:hAnsi="Arial" w:cs="Arial"/>
          <w:i/>
          <w:sz w:val="18"/>
          <w:szCs w:val="18"/>
        </w:rPr>
        <w:t>Mycobacterium tuberculosis</w:t>
      </w:r>
      <w:r w:rsidR="00FE274C">
        <w:rPr>
          <w:rFonts w:ascii="Arial" w:hAnsi="Arial" w:cs="Arial"/>
          <w:sz w:val="18"/>
          <w:szCs w:val="18"/>
        </w:rPr>
        <w:t xml:space="preserve"> (</w:t>
      </w:r>
      <w:r w:rsidR="005C09AB">
        <w:rPr>
          <w:rFonts w:ascii="Arial" w:hAnsi="Arial" w:cs="Arial"/>
          <w:sz w:val="18"/>
          <w:szCs w:val="18"/>
        </w:rPr>
        <w:t>BAMT</w:t>
      </w:r>
      <w:r w:rsidR="00BF700E">
        <w:rPr>
          <w:rFonts w:ascii="Arial" w:hAnsi="Arial" w:cs="Arial"/>
          <w:sz w:val="18"/>
          <w:szCs w:val="18"/>
        </w:rPr>
        <w:t xml:space="preserve"> or Interferon Gamma Release Assay [</w:t>
      </w:r>
      <w:r w:rsidRPr="008C141A">
        <w:rPr>
          <w:rFonts w:ascii="Arial" w:hAnsi="Arial" w:cs="Arial"/>
          <w:sz w:val="18"/>
          <w:szCs w:val="18"/>
        </w:rPr>
        <w:t>IGRA</w:t>
      </w:r>
      <w:r w:rsidR="00BF700E">
        <w:rPr>
          <w:rFonts w:ascii="Arial" w:hAnsi="Arial" w:cs="Arial"/>
          <w:sz w:val="18"/>
          <w:szCs w:val="18"/>
        </w:rPr>
        <w:t>]</w:t>
      </w:r>
      <w:r w:rsidR="00FE274C">
        <w:rPr>
          <w:rFonts w:ascii="Arial" w:hAnsi="Arial" w:cs="Arial"/>
          <w:sz w:val="18"/>
          <w:szCs w:val="18"/>
        </w:rPr>
        <w:t>)</w:t>
      </w:r>
      <w:r w:rsidR="008C141A">
        <w:rPr>
          <w:rFonts w:ascii="Arial" w:hAnsi="Arial" w:cs="Arial"/>
          <w:sz w:val="18"/>
          <w:szCs w:val="18"/>
        </w:rPr>
        <w:t xml:space="preserve">; (2) </w:t>
      </w:r>
      <w:r w:rsidRPr="008C141A">
        <w:rPr>
          <w:rFonts w:ascii="Arial" w:hAnsi="Arial" w:cs="Arial"/>
          <w:sz w:val="18"/>
          <w:szCs w:val="18"/>
        </w:rPr>
        <w:t>have their sputum collected</w:t>
      </w:r>
      <w:r w:rsidR="00A27CF3" w:rsidRPr="008C141A">
        <w:rPr>
          <w:rFonts w:ascii="Arial" w:hAnsi="Arial" w:cs="Arial"/>
          <w:sz w:val="18"/>
          <w:szCs w:val="18"/>
        </w:rPr>
        <w:t xml:space="preserve">; </w:t>
      </w:r>
      <w:r w:rsidR="00A27CF3">
        <w:rPr>
          <w:rFonts w:ascii="Arial" w:hAnsi="Arial" w:cs="Arial"/>
          <w:sz w:val="18"/>
          <w:szCs w:val="18"/>
        </w:rPr>
        <w:t>and</w:t>
      </w:r>
      <w:r w:rsidR="00FE274C">
        <w:rPr>
          <w:rFonts w:ascii="Arial" w:hAnsi="Arial" w:cs="Arial"/>
          <w:sz w:val="18"/>
          <w:szCs w:val="18"/>
        </w:rPr>
        <w:t xml:space="preserve"> </w:t>
      </w:r>
      <w:r w:rsidRPr="008C141A">
        <w:rPr>
          <w:rFonts w:ascii="Arial" w:hAnsi="Arial" w:cs="Arial"/>
          <w:sz w:val="18"/>
          <w:szCs w:val="18"/>
        </w:rPr>
        <w:t>(3</w:t>
      </w:r>
      <w:r w:rsidR="00BF700E" w:rsidRPr="008C141A">
        <w:rPr>
          <w:rFonts w:ascii="Arial" w:hAnsi="Arial" w:cs="Arial"/>
          <w:sz w:val="18"/>
          <w:szCs w:val="18"/>
        </w:rPr>
        <w:t>)</w:t>
      </w:r>
      <w:r w:rsidR="00BF700E">
        <w:rPr>
          <w:rFonts w:ascii="Arial" w:hAnsi="Arial" w:cs="Arial"/>
          <w:sz w:val="18"/>
          <w:szCs w:val="18"/>
        </w:rPr>
        <w:t> </w:t>
      </w:r>
      <w:r w:rsidRPr="008C141A">
        <w:rPr>
          <w:rFonts w:ascii="Arial" w:hAnsi="Arial" w:cs="Arial"/>
          <w:sz w:val="18"/>
          <w:szCs w:val="18"/>
        </w:rPr>
        <w:t xml:space="preserve">be referred for an </w:t>
      </w:r>
      <w:r w:rsidR="00A27CF3" w:rsidRPr="008C141A">
        <w:rPr>
          <w:rFonts w:ascii="Arial" w:hAnsi="Arial" w:cs="Arial"/>
          <w:sz w:val="18"/>
          <w:szCs w:val="18"/>
        </w:rPr>
        <w:t xml:space="preserve">immediate </w:t>
      </w:r>
      <w:r w:rsidR="00A27CF3">
        <w:rPr>
          <w:rFonts w:ascii="Arial" w:hAnsi="Arial" w:cs="Arial"/>
          <w:sz w:val="18"/>
          <w:szCs w:val="18"/>
        </w:rPr>
        <w:t>chest</w:t>
      </w:r>
      <w:r w:rsidRPr="008C141A">
        <w:rPr>
          <w:rFonts w:ascii="Arial" w:hAnsi="Arial" w:cs="Arial"/>
          <w:sz w:val="18"/>
          <w:szCs w:val="18"/>
        </w:rPr>
        <w:t xml:space="preserve"> x-ray and medical evaluation regardless of the </w:t>
      </w:r>
      <w:r w:rsidR="00A27CF3" w:rsidRPr="008C141A">
        <w:rPr>
          <w:rFonts w:ascii="Arial" w:hAnsi="Arial" w:cs="Arial"/>
          <w:sz w:val="18"/>
          <w:szCs w:val="18"/>
        </w:rPr>
        <w:t xml:space="preserve">TST </w:t>
      </w:r>
      <w:r w:rsidR="00A27CF3">
        <w:rPr>
          <w:rFonts w:ascii="Arial" w:hAnsi="Arial" w:cs="Arial"/>
          <w:sz w:val="18"/>
          <w:szCs w:val="18"/>
        </w:rPr>
        <w:t>or</w:t>
      </w:r>
      <w:r w:rsidR="00FE274C">
        <w:rPr>
          <w:rFonts w:ascii="Arial" w:hAnsi="Arial" w:cs="Arial"/>
          <w:sz w:val="18"/>
          <w:szCs w:val="18"/>
        </w:rPr>
        <w:t xml:space="preserve"> BAMT </w:t>
      </w:r>
      <w:r w:rsidRPr="008C141A">
        <w:rPr>
          <w:rFonts w:ascii="Arial" w:hAnsi="Arial" w:cs="Arial"/>
          <w:sz w:val="18"/>
          <w:szCs w:val="18"/>
        </w:rPr>
        <w:t>result.</w:t>
      </w:r>
    </w:p>
    <w:p w14:paraId="228AAB3E" w14:textId="77777777" w:rsidR="008616E2" w:rsidRPr="008C141A" w:rsidRDefault="008616E2" w:rsidP="008616E2">
      <w:pPr>
        <w:pStyle w:val="ListParagraph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8C141A">
        <w:rPr>
          <w:rFonts w:ascii="Arial" w:hAnsi="Arial" w:cs="Arial"/>
          <w:sz w:val="18"/>
          <w:szCs w:val="18"/>
        </w:rPr>
        <w:t xml:space="preserve">If the patient does not have symptoms of active TB disease, go to Section </w:t>
      </w:r>
      <w:proofErr w:type="gramStart"/>
      <w:r w:rsidRPr="008C141A">
        <w:rPr>
          <w:rFonts w:ascii="Arial" w:hAnsi="Arial" w:cs="Arial"/>
          <w:sz w:val="18"/>
          <w:szCs w:val="18"/>
        </w:rPr>
        <w:t>II</w:t>
      </w:r>
      <w:proofErr w:type="gramEnd"/>
      <w:r w:rsidRPr="008C141A">
        <w:rPr>
          <w:rFonts w:ascii="Arial" w:hAnsi="Arial" w:cs="Arial"/>
          <w:sz w:val="18"/>
          <w:szCs w:val="18"/>
        </w:rPr>
        <w:t xml:space="preserve"> and assess risk for LTBI and/or disease.</w:t>
      </w:r>
    </w:p>
    <w:p w14:paraId="3CD83D12" w14:textId="77777777" w:rsidR="00E62BFA" w:rsidRPr="008C141A" w:rsidRDefault="00E62BFA" w:rsidP="00E62B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8C141A">
        <w:rPr>
          <w:rFonts w:ascii="Arial" w:hAnsi="Arial" w:cs="Arial"/>
          <w:i/>
          <w:sz w:val="18"/>
          <w:szCs w:val="18"/>
        </w:rPr>
        <w:t>Symptoms of active TB disease are more subtle in children.</w:t>
      </w:r>
      <w:r w:rsidRPr="008C141A">
        <w:rPr>
          <w:rFonts w:ascii="Arial" w:hAnsi="Arial" w:cs="Arial"/>
          <w:sz w:val="18"/>
          <w:szCs w:val="18"/>
        </w:rPr>
        <w:t xml:space="preserve">  Children with symptoms of active TB disease should receive a TST, CXR and immediate medical evaluation by medical personnel knowledgeable about pediatric TB.</w:t>
      </w:r>
    </w:p>
    <w:p w14:paraId="4EABA352" w14:textId="77777777" w:rsidR="00E62BFA" w:rsidRPr="008C141A" w:rsidRDefault="00E62BFA" w:rsidP="00E62BFA">
      <w:pPr>
        <w:pStyle w:val="ListParagraph"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29A55B14" w14:textId="77777777" w:rsidR="00E62BFA" w:rsidRPr="00694595" w:rsidRDefault="00E62BFA" w:rsidP="00E62BFA">
      <w:pPr>
        <w:pStyle w:val="ListParagraph"/>
        <w:spacing w:after="0" w:line="24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694595">
        <w:rPr>
          <w:rFonts w:ascii="Arial" w:hAnsi="Arial" w:cs="Arial"/>
          <w:b/>
          <w:sz w:val="18"/>
          <w:szCs w:val="18"/>
          <w:u w:val="single"/>
        </w:rPr>
        <w:t>II</w:t>
      </w:r>
      <w:r w:rsidR="00694595" w:rsidRPr="00694595">
        <w:rPr>
          <w:rFonts w:ascii="Arial" w:hAnsi="Arial" w:cs="Arial"/>
          <w:b/>
          <w:sz w:val="18"/>
          <w:szCs w:val="18"/>
          <w:u w:val="single"/>
        </w:rPr>
        <w:t>.  Screen</w:t>
      </w:r>
      <w:r w:rsidRPr="00694595">
        <w:rPr>
          <w:rFonts w:ascii="Arial" w:hAnsi="Arial" w:cs="Arial"/>
          <w:b/>
          <w:sz w:val="18"/>
          <w:szCs w:val="18"/>
          <w:u w:val="single"/>
        </w:rPr>
        <w:t xml:space="preserve"> for TB Infection Risk (In subsections A and B, check all the risk factors that apply.)</w:t>
      </w:r>
    </w:p>
    <w:p w14:paraId="47A3E362" w14:textId="77777777" w:rsidR="00E62BFA" w:rsidRPr="008C141A" w:rsidRDefault="00E62BFA" w:rsidP="00E62BFA">
      <w:pPr>
        <w:pStyle w:val="ListParagraph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p w14:paraId="75570DA0" w14:textId="77777777" w:rsidR="00E62BFA" w:rsidRDefault="00E62BFA" w:rsidP="00E62BFA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8C141A">
        <w:rPr>
          <w:rFonts w:ascii="Arial" w:hAnsi="Arial" w:cs="Arial"/>
          <w:sz w:val="18"/>
          <w:szCs w:val="18"/>
        </w:rPr>
        <w:t>Section II has 2 sections.  Section A: "Assess Risk for Acquiring LTBI", Section B: "Assess Risk for Developing TB Disease if infected</w:t>
      </w:r>
      <w:r w:rsidR="00694595">
        <w:rPr>
          <w:rFonts w:ascii="Arial" w:hAnsi="Arial" w:cs="Arial"/>
          <w:sz w:val="18"/>
          <w:szCs w:val="18"/>
        </w:rPr>
        <w:t>".</w:t>
      </w:r>
    </w:p>
    <w:p w14:paraId="27B2A9F7" w14:textId="77777777" w:rsidR="00694595" w:rsidRPr="00694595" w:rsidRDefault="00694595" w:rsidP="00694595">
      <w:pPr>
        <w:pStyle w:val="Heading2"/>
        <w:numPr>
          <w:ilvl w:val="0"/>
          <w:numId w:val="15"/>
        </w:numPr>
        <w:tabs>
          <w:tab w:val="left" w:pos="0"/>
        </w:tabs>
        <w:rPr>
          <w:i w:val="0"/>
          <w:iCs w:val="0"/>
        </w:rPr>
      </w:pPr>
      <w:r w:rsidRPr="00694595">
        <w:rPr>
          <w:i w:val="0"/>
          <w:iCs w:val="0"/>
        </w:rPr>
        <w:t>If a patient has one or more risk factors for LTBI as listed in sections A or B, then go to Section III and administer the TST</w:t>
      </w:r>
      <w:r w:rsidR="006063B5">
        <w:rPr>
          <w:i w:val="0"/>
          <w:iCs w:val="0"/>
        </w:rPr>
        <w:t xml:space="preserve"> or </w:t>
      </w:r>
      <w:r w:rsidR="00BF700E">
        <w:rPr>
          <w:i w:val="0"/>
          <w:iCs w:val="0"/>
        </w:rPr>
        <w:t>BAMT</w:t>
      </w:r>
      <w:r w:rsidRPr="00694595">
        <w:rPr>
          <w:i w:val="0"/>
          <w:iCs w:val="0"/>
        </w:rPr>
        <w:t>.</w:t>
      </w:r>
    </w:p>
    <w:p w14:paraId="0C2F1F82" w14:textId="77777777" w:rsidR="00694595" w:rsidRPr="00DA0FBC" w:rsidRDefault="00694595" w:rsidP="009F5CF8">
      <w:pPr>
        <w:pStyle w:val="Heading2"/>
        <w:numPr>
          <w:ilvl w:val="0"/>
          <w:numId w:val="15"/>
        </w:num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 w:rsidRPr="00694595">
        <w:rPr>
          <w:i w:val="0"/>
        </w:rPr>
        <w:t>If a patient does not have risk factors for LTBI, do not administer the TST</w:t>
      </w:r>
      <w:r w:rsidR="006063B5">
        <w:rPr>
          <w:i w:val="0"/>
        </w:rPr>
        <w:t xml:space="preserve"> or </w:t>
      </w:r>
      <w:r w:rsidR="00B16A71">
        <w:rPr>
          <w:i w:val="0"/>
        </w:rPr>
        <w:t>BAMT</w:t>
      </w:r>
      <w:r w:rsidRPr="00694595">
        <w:rPr>
          <w:i w:val="0"/>
        </w:rPr>
        <w:t xml:space="preserve">.  Go to Section III and place a check next to </w:t>
      </w:r>
      <w:r w:rsidR="00B16A71">
        <w:rPr>
          <w:i w:val="0"/>
        </w:rPr>
        <w:br/>
      </w:r>
      <w:r w:rsidRPr="00694595">
        <w:rPr>
          <w:i w:val="0"/>
        </w:rPr>
        <w:t>“No Risk</w:t>
      </w:r>
      <w:r w:rsidR="00F95F97" w:rsidRPr="00F95F97">
        <w:t xml:space="preserve"> </w:t>
      </w:r>
      <w:r w:rsidR="00F95F97" w:rsidRPr="00694595">
        <w:t>Factors for TB Infection.”</w:t>
      </w:r>
    </w:p>
    <w:p w14:paraId="06D8693D" w14:textId="77777777" w:rsidR="00694595" w:rsidRPr="00694595" w:rsidRDefault="00F95F97" w:rsidP="00694595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9F5CF8">
        <w:rPr>
          <w:rFonts w:ascii="Arial" w:hAnsi="Arial" w:cs="Arial"/>
          <w:sz w:val="18"/>
          <w:szCs w:val="18"/>
        </w:rPr>
        <w:t>If the patient’s school, employment, etc. requires a TB screening, place a check next “Issued Screening</w:t>
      </w:r>
      <w:r w:rsidRPr="0028568B">
        <w:rPr>
          <w:rFonts w:ascii="Arial" w:hAnsi="Arial" w:cs="Arial"/>
          <w:sz w:val="18"/>
          <w:szCs w:val="18"/>
        </w:rPr>
        <w:t xml:space="preserve"> </w:t>
      </w:r>
      <w:r w:rsidR="00694595" w:rsidRPr="00694595">
        <w:rPr>
          <w:rFonts w:ascii="Arial" w:hAnsi="Arial" w:cs="Arial"/>
          <w:sz w:val="18"/>
          <w:szCs w:val="18"/>
        </w:rPr>
        <w:t>Letter” (Section IV</w:t>
      </w:r>
      <w:proofErr w:type="gramStart"/>
      <w:r w:rsidR="00694595" w:rsidRPr="00694595">
        <w:rPr>
          <w:rFonts w:ascii="Arial" w:hAnsi="Arial" w:cs="Arial"/>
          <w:sz w:val="18"/>
          <w:szCs w:val="18"/>
        </w:rPr>
        <w:t>)</w:t>
      </w:r>
      <w:proofErr w:type="gramEnd"/>
      <w:r w:rsidR="00694595" w:rsidRPr="00694595">
        <w:rPr>
          <w:rFonts w:ascii="Arial" w:hAnsi="Arial" w:cs="Arial"/>
          <w:sz w:val="18"/>
          <w:szCs w:val="18"/>
        </w:rPr>
        <w:t xml:space="preserve"> and provide </w:t>
      </w:r>
      <w:r w:rsidR="00E9552C" w:rsidRPr="00694595">
        <w:rPr>
          <w:rFonts w:ascii="Arial" w:hAnsi="Arial" w:cs="Arial"/>
          <w:sz w:val="18"/>
          <w:szCs w:val="18"/>
        </w:rPr>
        <w:t>th</w:t>
      </w:r>
      <w:r w:rsidR="00E9552C">
        <w:rPr>
          <w:rFonts w:ascii="Arial" w:hAnsi="Arial" w:cs="Arial"/>
          <w:sz w:val="18"/>
          <w:szCs w:val="18"/>
        </w:rPr>
        <w:t>at</w:t>
      </w:r>
      <w:r w:rsidR="00E9552C" w:rsidRPr="00694595">
        <w:rPr>
          <w:rFonts w:ascii="Arial" w:hAnsi="Arial" w:cs="Arial"/>
          <w:sz w:val="18"/>
          <w:szCs w:val="18"/>
        </w:rPr>
        <w:t xml:space="preserve"> </w:t>
      </w:r>
      <w:r w:rsidR="00694595" w:rsidRPr="00694595">
        <w:rPr>
          <w:rFonts w:ascii="Arial" w:hAnsi="Arial" w:cs="Arial"/>
          <w:sz w:val="18"/>
          <w:szCs w:val="18"/>
        </w:rPr>
        <w:t>document to the patient.</w:t>
      </w:r>
    </w:p>
    <w:p w14:paraId="374A06AD" w14:textId="77777777" w:rsidR="00694595" w:rsidRDefault="00694595" w:rsidP="00694595">
      <w:pPr>
        <w:pStyle w:val="ListParagraph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12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5490"/>
      </w:tblGrid>
      <w:tr w:rsidR="00694595" w:rsidRPr="00D77AF2" w14:paraId="5D9B08D2" w14:textId="77777777" w:rsidTr="009F5CF8">
        <w:trPr>
          <w:trHeight w:val="4382"/>
        </w:trPr>
        <w:tc>
          <w:tcPr>
            <w:tcW w:w="5760" w:type="dxa"/>
          </w:tcPr>
          <w:p w14:paraId="2DEEF98F" w14:textId="77777777" w:rsidR="00694595" w:rsidRPr="00D77AF2" w:rsidRDefault="00694595" w:rsidP="00D77AF2">
            <w:pPr>
              <w:pStyle w:val="BodyTextIndent2"/>
              <w:tabs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  <w:tab w:val="clear" w:pos="10080"/>
                <w:tab w:val="clear" w:pos="10440"/>
                <w:tab w:val="left" w:pos="180"/>
                <w:tab w:val="left" w:pos="540"/>
              </w:tabs>
              <w:ind w:left="0"/>
              <w:rPr>
                <w:sz w:val="18"/>
                <w:szCs w:val="18"/>
              </w:rPr>
            </w:pPr>
            <w:r w:rsidRPr="00D77AF2">
              <w:rPr>
                <w:b/>
                <w:bCs/>
                <w:sz w:val="18"/>
                <w:szCs w:val="18"/>
              </w:rPr>
              <w:t>A.  Assess Risk for Acquiring LTBI -- The following are definitions of select categories of persons at risk for LTBI</w:t>
            </w:r>
          </w:p>
          <w:p w14:paraId="43E8AD34" w14:textId="77777777" w:rsidR="00694595" w:rsidRPr="00D77AF2" w:rsidRDefault="00694595" w:rsidP="00D77AF2">
            <w:pPr>
              <w:tabs>
                <w:tab w:val="left" w:pos="180"/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497DF4" w14:textId="77777777" w:rsidR="00694595" w:rsidRPr="00D77AF2" w:rsidRDefault="00694595" w:rsidP="00391339">
            <w:pPr>
              <w:numPr>
                <w:ilvl w:val="0"/>
                <w:numId w:val="16"/>
              </w:numPr>
              <w:tabs>
                <w:tab w:val="clear" w:pos="0"/>
                <w:tab w:val="left" w:pos="360"/>
                <w:tab w:val="left" w:pos="540"/>
              </w:tabs>
              <w:spacing w:after="6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D77AF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Person is a current close contact of another individual known or suspected to have TB disease -- </w:t>
            </w:r>
            <w:r w:rsidRPr="00D77AF2">
              <w:rPr>
                <w:rFonts w:ascii="Arial" w:hAnsi="Arial" w:cs="Arial"/>
                <w:sz w:val="18"/>
                <w:szCs w:val="18"/>
              </w:rPr>
              <w:br/>
              <w:t>Person is part of a current TB contact investigation</w:t>
            </w:r>
          </w:p>
          <w:p w14:paraId="2E71E038" w14:textId="77777777" w:rsidR="004E475F" w:rsidRPr="004E475F" w:rsidRDefault="00694595" w:rsidP="00391339">
            <w:pPr>
              <w:numPr>
                <w:ilvl w:val="0"/>
                <w:numId w:val="16"/>
              </w:numPr>
              <w:tabs>
                <w:tab w:val="clear" w:pos="0"/>
                <w:tab w:val="left" w:pos="360"/>
                <w:tab w:val="left" w:pos="540"/>
              </w:tabs>
              <w:spacing w:after="6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D77AF2">
              <w:rPr>
                <w:rFonts w:ascii="Arial" w:hAnsi="Arial" w:cs="Arial"/>
                <w:i/>
                <w:iCs/>
                <w:sz w:val="18"/>
                <w:szCs w:val="18"/>
              </w:rPr>
              <w:t>Person is a resident/employee of high TB risk congregate setting</w:t>
            </w:r>
            <w:r w:rsidR="004E475F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="004517B1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61B3915E" w14:textId="77777777" w:rsidR="00694595" w:rsidRPr="00D77AF2" w:rsidRDefault="00694595" w:rsidP="00391339">
            <w:pPr>
              <w:tabs>
                <w:tab w:val="left" w:pos="360"/>
                <w:tab w:val="left" w:pos="540"/>
              </w:tabs>
              <w:spacing w:after="6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D77AF2">
              <w:rPr>
                <w:rFonts w:ascii="Arial" w:hAnsi="Arial" w:cs="Arial"/>
                <w:sz w:val="18"/>
                <w:szCs w:val="18"/>
              </w:rPr>
              <w:t xml:space="preserve">These settings are </w:t>
            </w:r>
            <w:proofErr w:type="gramStart"/>
            <w:r w:rsidRPr="00D77AF2">
              <w:rPr>
                <w:rFonts w:ascii="Arial" w:hAnsi="Arial" w:cs="Arial"/>
                <w:sz w:val="18"/>
                <w:szCs w:val="18"/>
              </w:rPr>
              <w:t>correctional facilities</w:t>
            </w:r>
            <w:proofErr w:type="gramEnd"/>
            <w:r w:rsidRPr="00D77AF2">
              <w:rPr>
                <w:rFonts w:ascii="Arial" w:hAnsi="Arial" w:cs="Arial"/>
                <w:sz w:val="18"/>
                <w:szCs w:val="18"/>
              </w:rPr>
              <w:t xml:space="preserve">, nursing homes, and </w:t>
            </w:r>
            <w:r w:rsidR="00B16A71">
              <w:rPr>
                <w:rFonts w:ascii="Arial" w:hAnsi="Arial" w:cs="Arial"/>
                <w:sz w:val="18"/>
                <w:szCs w:val="18"/>
              </w:rPr>
              <w:br/>
            </w:r>
            <w:r w:rsidRPr="00D77AF2">
              <w:rPr>
                <w:rFonts w:ascii="Arial" w:hAnsi="Arial" w:cs="Arial"/>
                <w:sz w:val="18"/>
                <w:szCs w:val="18"/>
              </w:rPr>
              <w:t>long-term care institutions for the elderly, mentally ill</w:t>
            </w:r>
            <w:r w:rsidR="00B16A71">
              <w:rPr>
                <w:rFonts w:ascii="Arial" w:hAnsi="Arial" w:cs="Arial"/>
                <w:sz w:val="18"/>
                <w:szCs w:val="18"/>
              </w:rPr>
              <w:t>,</w:t>
            </w:r>
            <w:r w:rsidRPr="00D77AF2">
              <w:rPr>
                <w:rFonts w:ascii="Arial" w:hAnsi="Arial" w:cs="Arial"/>
                <w:sz w:val="18"/>
                <w:szCs w:val="18"/>
              </w:rPr>
              <w:t xml:space="preserve"> and persons with AIDS.</w:t>
            </w:r>
          </w:p>
          <w:p w14:paraId="40DCB8DC" w14:textId="77777777" w:rsidR="00694595" w:rsidRPr="00D77AF2" w:rsidRDefault="00694595" w:rsidP="00391339">
            <w:pPr>
              <w:numPr>
                <w:ilvl w:val="0"/>
                <w:numId w:val="16"/>
              </w:numPr>
              <w:tabs>
                <w:tab w:val="clear" w:pos="0"/>
                <w:tab w:val="left" w:pos="360"/>
                <w:tab w:val="left" w:pos="540"/>
              </w:tabs>
              <w:spacing w:after="6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D77AF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Person is a health care worker who serves </w:t>
            </w:r>
            <w:r w:rsidR="00EF11B3" w:rsidRPr="00D77AF2">
              <w:rPr>
                <w:rFonts w:ascii="Arial" w:hAnsi="Arial" w:cs="Arial"/>
                <w:i/>
                <w:iCs/>
                <w:sz w:val="18"/>
                <w:szCs w:val="18"/>
              </w:rPr>
              <w:t>high-risk</w:t>
            </w:r>
            <w:r w:rsidRPr="00D77AF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clients --</w:t>
            </w:r>
            <w:r w:rsidRPr="00D77AF2">
              <w:rPr>
                <w:rFonts w:ascii="Arial" w:hAnsi="Arial" w:cs="Arial"/>
                <w:sz w:val="18"/>
                <w:szCs w:val="18"/>
              </w:rPr>
              <w:t>Screen for the individual risk factors for TB infection, unless screening efforts are part of an ongoing facility infection control program approved by local health department.</w:t>
            </w:r>
          </w:p>
          <w:p w14:paraId="6EACB778" w14:textId="77777777" w:rsidR="00694595" w:rsidRPr="00D77AF2" w:rsidRDefault="00694595" w:rsidP="00391339">
            <w:pPr>
              <w:pStyle w:val="Heading3"/>
              <w:numPr>
                <w:ilvl w:val="0"/>
                <w:numId w:val="16"/>
              </w:numPr>
              <w:tabs>
                <w:tab w:val="clear" w:pos="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  <w:tab w:val="clear" w:pos="10080"/>
                <w:tab w:val="clear" w:pos="10440"/>
                <w:tab w:val="left" w:pos="540"/>
              </w:tabs>
              <w:spacing w:after="60"/>
              <w:ind w:left="360" w:hanging="180"/>
              <w:rPr>
                <w:i w:val="0"/>
                <w:iCs w:val="0"/>
                <w:sz w:val="18"/>
                <w:szCs w:val="18"/>
              </w:rPr>
            </w:pPr>
            <w:r w:rsidRPr="00D77AF2">
              <w:rPr>
                <w:sz w:val="18"/>
                <w:szCs w:val="18"/>
              </w:rPr>
              <w:t>Person is medically underserved –</w:t>
            </w:r>
            <w:r w:rsidRPr="00D77AF2">
              <w:rPr>
                <w:i w:val="0"/>
                <w:iCs w:val="0"/>
                <w:sz w:val="18"/>
                <w:szCs w:val="18"/>
              </w:rPr>
              <w:t xml:space="preserve"> </w:t>
            </w:r>
            <w:r w:rsidRPr="00D77AF2">
              <w:rPr>
                <w:i w:val="0"/>
                <w:iCs w:val="0"/>
                <w:sz w:val="18"/>
                <w:szCs w:val="18"/>
              </w:rPr>
              <w:br/>
              <w:t xml:space="preserve">Person </w:t>
            </w:r>
            <w:r w:rsidR="00EF11B3" w:rsidRPr="00143F13">
              <w:rPr>
                <w:i w:val="0"/>
                <w:iCs w:val="0"/>
                <w:sz w:val="18"/>
                <w:szCs w:val="18"/>
              </w:rPr>
              <w:t>does not</w:t>
            </w:r>
            <w:r w:rsidRPr="00143F13">
              <w:rPr>
                <w:i w:val="0"/>
                <w:iCs w:val="0"/>
                <w:sz w:val="18"/>
                <w:szCs w:val="18"/>
              </w:rPr>
              <w:t xml:space="preserve"> have</w:t>
            </w:r>
            <w:r w:rsidRPr="00D77AF2">
              <w:rPr>
                <w:i w:val="0"/>
                <w:iCs w:val="0"/>
                <w:sz w:val="18"/>
                <w:szCs w:val="18"/>
              </w:rPr>
              <w:t xml:space="preserve"> a regular health care </w:t>
            </w:r>
            <w:proofErr w:type="gramStart"/>
            <w:r w:rsidRPr="00D77AF2">
              <w:rPr>
                <w:i w:val="0"/>
                <w:iCs w:val="0"/>
                <w:sz w:val="18"/>
                <w:szCs w:val="18"/>
              </w:rPr>
              <w:t>provider, and</w:t>
            </w:r>
            <w:proofErr w:type="gramEnd"/>
            <w:r w:rsidRPr="00D77AF2">
              <w:rPr>
                <w:i w:val="0"/>
                <w:iCs w:val="0"/>
                <w:sz w:val="18"/>
                <w:szCs w:val="18"/>
              </w:rPr>
              <w:t xml:space="preserve"> has not received medical care within the last 2 years.</w:t>
            </w:r>
          </w:p>
          <w:p w14:paraId="730777D8" w14:textId="77777777" w:rsidR="00694595" w:rsidRPr="00D77AF2" w:rsidRDefault="00694595" w:rsidP="00391339">
            <w:pPr>
              <w:numPr>
                <w:ilvl w:val="0"/>
                <w:numId w:val="16"/>
              </w:numPr>
              <w:tabs>
                <w:tab w:val="clear" w:pos="0"/>
                <w:tab w:val="left" w:pos="360"/>
                <w:tab w:val="left" w:pos="540"/>
              </w:tabs>
              <w:spacing w:after="60"/>
              <w:ind w:left="360" w:hanging="180"/>
              <w:rPr>
                <w:rFonts w:ascii="Arial" w:hAnsi="Arial" w:cs="Arial"/>
                <w:sz w:val="18"/>
                <w:szCs w:val="20"/>
              </w:rPr>
            </w:pPr>
            <w:r w:rsidRPr="00D77AF2">
              <w:rPr>
                <w:rFonts w:ascii="Arial" w:hAnsi="Arial" w:cs="Arial"/>
                <w:i/>
                <w:iCs/>
                <w:sz w:val="18"/>
                <w:szCs w:val="18"/>
              </w:rPr>
              <w:t>Person is an infant, a child or an adolescent exposed to an adult(s) in high-risk categories –</w:t>
            </w:r>
            <w:r w:rsidRPr="00D77AF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D77AF2">
              <w:rPr>
                <w:rFonts w:ascii="Arial" w:hAnsi="Arial" w:cs="Arial"/>
                <w:sz w:val="18"/>
                <w:szCs w:val="18"/>
              </w:rPr>
              <w:t xml:space="preserve">Child has foreign-born parents, or child’s parents/caretakers are at high risk for acquiring TB infection. </w:t>
            </w:r>
          </w:p>
          <w:p w14:paraId="008D800D" w14:textId="77777777" w:rsidR="00694595" w:rsidRDefault="00694595" w:rsidP="00391339">
            <w:pPr>
              <w:numPr>
                <w:ilvl w:val="0"/>
                <w:numId w:val="16"/>
              </w:numPr>
              <w:tabs>
                <w:tab w:val="clear" w:pos="0"/>
                <w:tab w:val="left" w:pos="360"/>
                <w:tab w:val="left" w:pos="540"/>
              </w:tabs>
              <w:spacing w:after="6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D77AF2">
              <w:rPr>
                <w:rFonts w:ascii="Arial" w:hAnsi="Arial" w:cs="Arial"/>
                <w:i/>
                <w:iCs/>
                <w:sz w:val="18"/>
                <w:szCs w:val="18"/>
              </w:rPr>
              <w:t>Person is a member of a group identified by a local health department to be at an increased risk for TB infection --</w:t>
            </w:r>
            <w:r w:rsidRPr="00D77AF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D77AF2">
              <w:rPr>
                <w:rFonts w:ascii="Arial" w:hAnsi="Arial" w:cs="Arial"/>
                <w:sz w:val="18"/>
                <w:szCs w:val="18"/>
              </w:rPr>
              <w:t>Identification of a group is based on local epidemiologic data showing an increase in the number of persons with TB disease or TB infection in the given group</w:t>
            </w:r>
          </w:p>
          <w:p w14:paraId="4F761976" w14:textId="77777777" w:rsidR="00694595" w:rsidRPr="00D77AF2" w:rsidRDefault="00694595" w:rsidP="00391339">
            <w:pPr>
              <w:numPr>
                <w:ilvl w:val="0"/>
                <w:numId w:val="16"/>
              </w:numPr>
              <w:tabs>
                <w:tab w:val="clear" w:pos="0"/>
                <w:tab w:val="left" w:pos="360"/>
                <w:tab w:val="left" w:pos="540"/>
              </w:tabs>
              <w:spacing w:after="6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D77AF2">
              <w:rPr>
                <w:rFonts w:ascii="Arial" w:hAnsi="Arial" w:cs="Arial"/>
                <w:i/>
                <w:iCs/>
                <w:sz w:val="18"/>
                <w:szCs w:val="22"/>
              </w:rPr>
              <w:t>Person needs baseline/annual screening approved by health department –</w:t>
            </w:r>
            <w:r w:rsidRPr="00D77AF2">
              <w:rPr>
                <w:rFonts w:ascii="Arial" w:hAnsi="Arial" w:cs="Arial"/>
                <w:sz w:val="18"/>
                <w:szCs w:val="22"/>
              </w:rPr>
              <w:br/>
              <w:t>Screening program that is approved by the local health dept. for facilities or individuals at an increased risk for LTBI</w:t>
            </w:r>
          </w:p>
        </w:tc>
        <w:tc>
          <w:tcPr>
            <w:tcW w:w="5490" w:type="dxa"/>
          </w:tcPr>
          <w:p w14:paraId="00BB9A31" w14:textId="77777777" w:rsidR="00A33775" w:rsidRPr="00D77AF2" w:rsidRDefault="00A33775" w:rsidP="00A33775">
            <w:pPr>
              <w:rPr>
                <w:rFonts w:ascii="Arial" w:hAnsi="Arial" w:cs="Arial"/>
                <w:sz w:val="18"/>
                <w:szCs w:val="18"/>
              </w:rPr>
            </w:pPr>
            <w:r w:rsidRPr="00D77AF2">
              <w:rPr>
                <w:rFonts w:ascii="Arial" w:hAnsi="Arial" w:cs="Arial"/>
                <w:b/>
                <w:bCs/>
                <w:sz w:val="18"/>
                <w:szCs w:val="18"/>
              </w:rPr>
              <w:t>B.  Assess Risk for Developing TB Disease if Infected - The following are definitions of select categories of persons at risk for TB disease if infected</w:t>
            </w:r>
          </w:p>
          <w:p w14:paraId="3816EBF8" w14:textId="77777777" w:rsidR="00A33775" w:rsidRPr="00D77AF2" w:rsidRDefault="00A33775" w:rsidP="00D77AF2">
            <w:pPr>
              <w:tabs>
                <w:tab w:val="left" w:pos="540"/>
              </w:tabs>
              <w:spacing w:line="8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62675C57" w14:textId="77777777" w:rsidR="00A33775" w:rsidRPr="00D77AF2" w:rsidRDefault="00A33775" w:rsidP="00D77AF2">
            <w:pPr>
              <w:numPr>
                <w:ilvl w:val="0"/>
                <w:numId w:val="18"/>
              </w:numPr>
              <w:tabs>
                <w:tab w:val="clear" w:pos="0"/>
                <w:tab w:val="num" w:pos="360"/>
                <w:tab w:val="left" w:pos="540"/>
              </w:tabs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D77AF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Person’s HIV Status is unknown but has risk for HIV infection </w:t>
            </w:r>
            <w:r w:rsidRPr="00D77AF2">
              <w:rPr>
                <w:rFonts w:ascii="Arial" w:hAnsi="Arial" w:cs="Arial"/>
                <w:sz w:val="18"/>
                <w:szCs w:val="18"/>
              </w:rPr>
              <w:t xml:space="preserve">Offer HIV test.  </w:t>
            </w:r>
            <w:r w:rsidR="003D4BE0">
              <w:rPr>
                <w:rFonts w:ascii="Arial" w:hAnsi="Arial" w:cs="Arial"/>
                <w:sz w:val="18"/>
                <w:szCs w:val="18"/>
              </w:rPr>
              <w:t>Proceed with</w:t>
            </w:r>
            <w:r w:rsidRPr="00D77AF2">
              <w:rPr>
                <w:rFonts w:ascii="Arial" w:hAnsi="Arial" w:cs="Arial"/>
                <w:sz w:val="18"/>
                <w:szCs w:val="18"/>
              </w:rPr>
              <w:t xml:space="preserve"> the TB Skin Test</w:t>
            </w:r>
            <w:r w:rsidR="003D4BE0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="0094378D">
              <w:rPr>
                <w:rFonts w:ascii="Arial" w:hAnsi="Arial" w:cs="Arial"/>
                <w:sz w:val="18"/>
                <w:szCs w:val="18"/>
              </w:rPr>
              <w:t xml:space="preserve"> BAMT</w:t>
            </w:r>
            <w:r w:rsidR="003D4BE0">
              <w:rPr>
                <w:rFonts w:ascii="Arial" w:hAnsi="Arial" w:cs="Arial"/>
                <w:sz w:val="18"/>
                <w:szCs w:val="18"/>
              </w:rPr>
              <w:t>,</w:t>
            </w:r>
            <w:r w:rsidRPr="00D77AF2">
              <w:rPr>
                <w:rFonts w:ascii="Arial" w:hAnsi="Arial" w:cs="Arial"/>
                <w:sz w:val="18"/>
                <w:szCs w:val="18"/>
              </w:rPr>
              <w:t xml:space="preserve"> even if the patient refuses the HIV test.</w:t>
            </w:r>
          </w:p>
          <w:p w14:paraId="324E5358" w14:textId="77777777" w:rsidR="00A33775" w:rsidRPr="00D77AF2" w:rsidRDefault="00A33775" w:rsidP="00D77AF2">
            <w:pPr>
              <w:tabs>
                <w:tab w:val="num" w:pos="360"/>
                <w:tab w:val="left" w:pos="540"/>
              </w:tabs>
              <w:spacing w:line="80" w:lineRule="exact"/>
              <w:ind w:left="360" w:hanging="180"/>
              <w:rPr>
                <w:rFonts w:ascii="Arial" w:hAnsi="Arial" w:cs="Arial"/>
                <w:sz w:val="18"/>
                <w:szCs w:val="18"/>
              </w:rPr>
            </w:pPr>
          </w:p>
          <w:p w14:paraId="01E0135D" w14:textId="77777777" w:rsidR="00A33775" w:rsidRPr="00D77AF2" w:rsidRDefault="00A33775" w:rsidP="00D77AF2">
            <w:pPr>
              <w:numPr>
                <w:ilvl w:val="0"/>
                <w:numId w:val="18"/>
              </w:numPr>
              <w:tabs>
                <w:tab w:val="clear" w:pos="0"/>
                <w:tab w:val="num" w:pos="360"/>
                <w:tab w:val="left" w:pos="540"/>
              </w:tabs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D77AF2">
              <w:rPr>
                <w:rFonts w:ascii="Arial" w:hAnsi="Arial" w:cs="Arial"/>
                <w:i/>
                <w:iCs/>
                <w:sz w:val="18"/>
                <w:szCs w:val="18"/>
              </w:rPr>
              <w:t>Person with clinical conditions that place them at high risk --</w:t>
            </w:r>
            <w:r w:rsidRPr="00D77AF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D77AF2">
              <w:rPr>
                <w:rFonts w:ascii="Arial" w:hAnsi="Arial" w:cs="Arial"/>
                <w:sz w:val="18"/>
                <w:szCs w:val="18"/>
              </w:rPr>
              <w:t>Conditions include substance abuse, chest x-ray findings that suggest previous TB, diabetes mellitus, silicosis, prolonged corticosteroid therapy, cancer of the head and neck, leukemia, lymphoma, hematologic and reticuloendothelial diseases, end stage renal disease,</w:t>
            </w:r>
            <w:r w:rsidR="003D4BE0">
              <w:rPr>
                <w:rFonts w:ascii="Arial" w:hAnsi="Arial" w:cs="Arial"/>
                <w:sz w:val="18"/>
                <w:szCs w:val="18"/>
              </w:rPr>
              <w:t xml:space="preserve"> smoker,</w:t>
            </w:r>
            <w:r w:rsidRPr="00D77AF2">
              <w:rPr>
                <w:rFonts w:ascii="Arial" w:hAnsi="Arial" w:cs="Arial"/>
                <w:sz w:val="18"/>
                <w:szCs w:val="18"/>
              </w:rPr>
              <w:t xml:space="preserve"> intestinal bypass or gastrectomy, and chronic malabsorption syndromes.</w:t>
            </w:r>
          </w:p>
          <w:p w14:paraId="0C5399B3" w14:textId="77777777" w:rsidR="00A33775" w:rsidRPr="00D77AF2" w:rsidRDefault="00A33775" w:rsidP="00D77AF2">
            <w:pPr>
              <w:tabs>
                <w:tab w:val="num" w:pos="360"/>
                <w:tab w:val="left" w:pos="540"/>
              </w:tabs>
              <w:spacing w:line="80" w:lineRule="exact"/>
              <w:ind w:left="360" w:hanging="180"/>
              <w:rPr>
                <w:rFonts w:ascii="Arial" w:hAnsi="Arial" w:cs="Arial"/>
                <w:sz w:val="18"/>
                <w:szCs w:val="18"/>
              </w:rPr>
            </w:pPr>
          </w:p>
          <w:p w14:paraId="7E3C235F" w14:textId="77777777" w:rsidR="00A33775" w:rsidRPr="00D77AF2" w:rsidRDefault="00A33775" w:rsidP="00D77AF2">
            <w:pPr>
              <w:numPr>
                <w:ilvl w:val="0"/>
                <w:numId w:val="18"/>
              </w:numPr>
              <w:tabs>
                <w:tab w:val="clear" w:pos="0"/>
                <w:tab w:val="num" w:pos="360"/>
                <w:tab w:val="left" w:pos="540"/>
              </w:tabs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D77AF2">
              <w:rPr>
                <w:rFonts w:ascii="Arial" w:hAnsi="Arial" w:cs="Arial"/>
                <w:i/>
                <w:iCs/>
                <w:sz w:val="18"/>
                <w:szCs w:val="18"/>
              </w:rPr>
              <w:t>Person is on immunosuppressive therapy –</w:t>
            </w:r>
            <w:r w:rsidRPr="00D77AF2">
              <w:rPr>
                <w:rFonts w:ascii="Arial" w:hAnsi="Arial" w:cs="Arial"/>
                <w:sz w:val="18"/>
                <w:szCs w:val="18"/>
              </w:rPr>
              <w:br/>
              <w:t xml:space="preserve">Person is taking </w:t>
            </w:r>
            <w:r w:rsidRPr="00D77AF2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Pr="00D77AF2">
              <w:rPr>
                <w:rFonts w:ascii="Arial" w:hAnsi="Arial" w:cs="Arial"/>
                <w:sz w:val="18"/>
                <w:szCs w:val="18"/>
              </w:rPr>
              <w:t xml:space="preserve"> 15 mg/day of prednisone for </w:t>
            </w:r>
            <w:r w:rsidRPr="00D77AF2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Pr="00D77AF2">
              <w:rPr>
                <w:rFonts w:ascii="Arial" w:hAnsi="Arial" w:cs="Arial"/>
                <w:sz w:val="18"/>
                <w:szCs w:val="18"/>
              </w:rPr>
              <w:t xml:space="preserve"> 1 month; person is receiving treatment for rheumatoid arthritis with medications such</w:t>
            </w:r>
            <w:r w:rsidR="008A28F7">
              <w:rPr>
                <w:rFonts w:ascii="Arial" w:hAnsi="Arial" w:cs="Arial"/>
                <w:sz w:val="18"/>
                <w:szCs w:val="18"/>
              </w:rPr>
              <w:t xml:space="preserve"> as </w:t>
            </w:r>
            <w:r w:rsidR="00F6750B">
              <w:rPr>
                <w:rFonts w:ascii="Arial" w:hAnsi="Arial" w:cs="Arial"/>
                <w:sz w:val="18"/>
                <w:szCs w:val="18"/>
              </w:rPr>
              <w:t>REMICADE</w:t>
            </w:r>
            <w:r w:rsidR="003D4BE0">
              <w:rPr>
                <w:rFonts w:ascii="Arial" w:hAnsi="Arial" w:cs="Arial"/>
                <w:sz w:val="18"/>
                <w:szCs w:val="18"/>
              </w:rPr>
              <w:t>, E</w:t>
            </w:r>
            <w:r w:rsidR="00F6750B">
              <w:rPr>
                <w:rFonts w:ascii="Arial" w:hAnsi="Arial" w:cs="Arial"/>
                <w:sz w:val="18"/>
                <w:szCs w:val="18"/>
              </w:rPr>
              <w:t>n</w:t>
            </w:r>
            <w:r w:rsidR="003D4BE0">
              <w:rPr>
                <w:rFonts w:ascii="Arial" w:hAnsi="Arial" w:cs="Arial"/>
                <w:sz w:val="18"/>
                <w:szCs w:val="18"/>
              </w:rPr>
              <w:t>brel</w:t>
            </w:r>
            <w:r w:rsidR="00F6750B">
              <w:rPr>
                <w:rFonts w:ascii="Arial" w:hAnsi="Arial" w:cs="Arial"/>
                <w:sz w:val="18"/>
                <w:szCs w:val="18"/>
              </w:rPr>
              <w:t>,</w:t>
            </w:r>
            <w:r w:rsidR="003D4B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28F7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F6750B">
              <w:rPr>
                <w:rFonts w:ascii="Arial" w:hAnsi="Arial" w:cs="Arial"/>
                <w:sz w:val="18"/>
                <w:szCs w:val="18"/>
              </w:rPr>
              <w:t>HUMIRA</w:t>
            </w:r>
            <w:r w:rsidR="008A28F7">
              <w:rPr>
                <w:rFonts w:ascii="Arial" w:hAnsi="Arial" w:cs="Arial"/>
                <w:sz w:val="18"/>
                <w:szCs w:val="18"/>
              </w:rPr>
              <w:t xml:space="preserve"> and/or </w:t>
            </w:r>
            <w:r w:rsidRPr="00D77AF2">
              <w:rPr>
                <w:rFonts w:ascii="Arial" w:hAnsi="Arial" w:cs="Arial"/>
                <w:sz w:val="18"/>
                <w:szCs w:val="18"/>
              </w:rPr>
              <w:t>person needs baseline evaluation prior to start of arthritis treatment with the medications cited here.</w:t>
            </w:r>
          </w:p>
          <w:p w14:paraId="6425DEF3" w14:textId="77777777" w:rsidR="00A33775" w:rsidRPr="00D77AF2" w:rsidRDefault="00A33775" w:rsidP="00A33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E6ED1E" w14:textId="77777777" w:rsidR="00A33775" w:rsidRPr="00D77AF2" w:rsidRDefault="00A33775" w:rsidP="00D77AF2">
            <w:pPr>
              <w:pStyle w:val="Heading1"/>
              <w:tabs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  <w:tab w:val="clear" w:pos="10080"/>
                <w:tab w:val="clear" w:pos="10440"/>
              </w:tabs>
              <w:rPr>
                <w:i w:val="0"/>
                <w:iCs w:val="0"/>
                <w:u w:val="single"/>
              </w:rPr>
            </w:pPr>
            <w:r w:rsidRPr="00D77AF2">
              <w:rPr>
                <w:i w:val="0"/>
                <w:iCs w:val="0"/>
                <w:u w:val="single"/>
              </w:rPr>
              <w:t>III.</w:t>
            </w:r>
            <w:r w:rsidRPr="00D77AF2">
              <w:rPr>
                <w:i w:val="0"/>
                <w:iCs w:val="0"/>
                <w:u w:val="single"/>
              </w:rPr>
              <w:tab/>
              <w:t>Finding(s) (Check all findings that apply.)</w:t>
            </w:r>
          </w:p>
          <w:p w14:paraId="05234D67" w14:textId="77777777" w:rsidR="00A33775" w:rsidRPr="00D77AF2" w:rsidRDefault="00A33775" w:rsidP="00D77AF2">
            <w:pPr>
              <w:pStyle w:val="Heading1"/>
              <w:tabs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  <w:tab w:val="clear" w:pos="10080"/>
                <w:tab w:val="clear" w:pos="10440"/>
              </w:tabs>
              <w:rPr>
                <w:i w:val="0"/>
                <w:iCs w:val="0"/>
              </w:rPr>
            </w:pPr>
            <w:r w:rsidRPr="00D77AF2">
              <w:rPr>
                <w:i w:val="0"/>
                <w:iCs w:val="0"/>
              </w:rPr>
              <w:tab/>
            </w:r>
          </w:p>
          <w:p w14:paraId="365D100E" w14:textId="77777777" w:rsidR="00A33775" w:rsidRPr="00D77AF2" w:rsidRDefault="00A33775" w:rsidP="00D77AF2">
            <w:pPr>
              <w:pStyle w:val="Heading1"/>
              <w:tabs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  <w:tab w:val="clear" w:pos="10080"/>
                <w:tab w:val="clear" w:pos="10440"/>
              </w:tabs>
              <w:ind w:left="360"/>
              <w:rPr>
                <w:b w:val="0"/>
                <w:bCs w:val="0"/>
                <w:i w:val="0"/>
                <w:iCs w:val="0"/>
              </w:rPr>
            </w:pPr>
            <w:r w:rsidRPr="00D77AF2">
              <w:rPr>
                <w:b w:val="0"/>
                <w:bCs w:val="0"/>
                <w:i w:val="0"/>
                <w:iCs w:val="0"/>
              </w:rPr>
              <w:t>In this section, indicate findings from the assessments in all previous sections.</w:t>
            </w:r>
          </w:p>
          <w:p w14:paraId="2B3DC64C" w14:textId="77777777" w:rsidR="00A33775" w:rsidRPr="00D77AF2" w:rsidRDefault="00A33775" w:rsidP="00A33775">
            <w:pPr>
              <w:rPr>
                <w:sz w:val="22"/>
                <w:szCs w:val="22"/>
              </w:rPr>
            </w:pPr>
          </w:p>
          <w:p w14:paraId="7BED29F2" w14:textId="77777777" w:rsidR="00A33775" w:rsidRPr="00D77AF2" w:rsidRDefault="00A33775" w:rsidP="00D77AF2">
            <w:pPr>
              <w:pStyle w:val="Heading1"/>
              <w:tabs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  <w:tab w:val="clear" w:pos="10080"/>
                <w:tab w:val="clear" w:pos="10440"/>
              </w:tabs>
              <w:rPr>
                <w:i w:val="0"/>
                <w:iCs w:val="0"/>
                <w:u w:val="single"/>
              </w:rPr>
            </w:pPr>
            <w:r w:rsidRPr="00D77AF2">
              <w:rPr>
                <w:i w:val="0"/>
                <w:iCs w:val="0"/>
                <w:u w:val="single"/>
              </w:rPr>
              <w:t>IV.</w:t>
            </w:r>
            <w:r w:rsidRPr="00D77AF2">
              <w:rPr>
                <w:i w:val="0"/>
                <w:iCs w:val="0"/>
                <w:u w:val="single"/>
              </w:rPr>
              <w:tab/>
              <w:t>Action(s) (Check all actions that apply.)</w:t>
            </w:r>
          </w:p>
          <w:p w14:paraId="546F2F09" w14:textId="77777777" w:rsidR="00A33775" w:rsidRPr="00D77AF2" w:rsidRDefault="00A33775" w:rsidP="00D77AF2">
            <w:pPr>
              <w:pStyle w:val="Heading1"/>
              <w:numPr>
                <w:ilvl w:val="0"/>
                <w:numId w:val="17"/>
              </w:numPr>
              <w:tabs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  <w:tab w:val="clear" w:pos="10080"/>
                <w:tab w:val="clear" w:pos="10440"/>
                <w:tab w:val="left" w:pos="180"/>
              </w:tabs>
              <w:rPr>
                <w:b w:val="0"/>
                <w:bCs w:val="0"/>
                <w:i w:val="0"/>
                <w:iCs w:val="0"/>
              </w:rPr>
            </w:pPr>
            <w:r w:rsidRPr="00D77AF2">
              <w:rPr>
                <w:b w:val="0"/>
                <w:bCs w:val="0"/>
                <w:i w:val="0"/>
                <w:iCs w:val="0"/>
              </w:rPr>
              <w:t xml:space="preserve">Indicate the action(s) to take </w:t>
            </w:r>
            <w:proofErr w:type="gramStart"/>
            <w:r w:rsidRPr="00D77AF2">
              <w:rPr>
                <w:b w:val="0"/>
                <w:bCs w:val="0"/>
                <w:i w:val="0"/>
                <w:iCs w:val="0"/>
              </w:rPr>
              <w:t>as a result of</w:t>
            </w:r>
            <w:proofErr w:type="gramEnd"/>
            <w:r w:rsidRPr="00D77AF2">
              <w:rPr>
                <w:b w:val="0"/>
                <w:bCs w:val="0"/>
                <w:i w:val="0"/>
                <w:iCs w:val="0"/>
              </w:rPr>
              <w:t xml:space="preserve"> the findings in Section III</w:t>
            </w:r>
          </w:p>
          <w:p w14:paraId="486C4B81" w14:textId="77777777" w:rsidR="003D4BE0" w:rsidRPr="00B805EE" w:rsidRDefault="00CD7E53" w:rsidP="003D4BE0">
            <w:pPr>
              <w:pStyle w:val="Heading1"/>
              <w:numPr>
                <w:ilvl w:val="0"/>
                <w:numId w:val="17"/>
              </w:numPr>
              <w:tabs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  <w:tab w:val="clear" w:pos="10080"/>
                <w:tab w:val="clear" w:pos="10440"/>
                <w:tab w:val="left" w:pos="180"/>
              </w:tabs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If administering a</w:t>
            </w:r>
            <w:r w:rsidR="00A33775" w:rsidRPr="00D77AF2">
              <w:rPr>
                <w:b w:val="0"/>
                <w:bCs w:val="0"/>
                <w:i w:val="0"/>
                <w:iCs w:val="0"/>
              </w:rPr>
              <w:t xml:space="preserve"> </w:t>
            </w:r>
            <w:r w:rsidR="0094378D">
              <w:rPr>
                <w:b w:val="0"/>
                <w:bCs w:val="0"/>
                <w:i w:val="0"/>
                <w:iCs w:val="0"/>
              </w:rPr>
              <w:t>TST</w:t>
            </w:r>
            <w:r>
              <w:rPr>
                <w:b w:val="0"/>
                <w:bCs w:val="0"/>
                <w:i w:val="0"/>
                <w:iCs w:val="0"/>
              </w:rPr>
              <w:t xml:space="preserve"> or </w:t>
            </w:r>
            <w:r w:rsidR="0094378D">
              <w:rPr>
                <w:b w:val="0"/>
                <w:bCs w:val="0"/>
                <w:i w:val="0"/>
                <w:iCs w:val="0"/>
              </w:rPr>
              <w:t>BAMT</w:t>
            </w:r>
            <w:r w:rsidR="00A33775" w:rsidRPr="00D77AF2">
              <w:rPr>
                <w:b w:val="0"/>
                <w:bCs w:val="0"/>
                <w:i w:val="0"/>
                <w:iCs w:val="0"/>
              </w:rPr>
              <w:t>, provide all requested data</w:t>
            </w:r>
            <w:r>
              <w:rPr>
                <w:b w:val="0"/>
                <w:bCs w:val="0"/>
                <w:i w:val="0"/>
                <w:iCs w:val="0"/>
              </w:rPr>
              <w:t>.</w:t>
            </w:r>
          </w:p>
          <w:p w14:paraId="7D996887" w14:textId="77777777" w:rsidR="003D4BE0" w:rsidRPr="00391339" w:rsidRDefault="003D4BE0" w:rsidP="00B805EE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91339">
              <w:rPr>
                <w:rFonts w:ascii="Arial" w:hAnsi="Arial" w:cs="Arial"/>
                <w:sz w:val="18"/>
                <w:szCs w:val="18"/>
              </w:rPr>
              <w:t>Write other pertinent patient information next to “Comments”</w:t>
            </w:r>
          </w:p>
          <w:p w14:paraId="014C0CFD" w14:textId="77777777" w:rsidR="00694595" w:rsidRPr="00D77AF2" w:rsidRDefault="00694595" w:rsidP="00D77AF2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FAE4200" w14:textId="77777777" w:rsidR="003D4BE0" w:rsidRDefault="003D4BE0" w:rsidP="00A33775">
      <w:pPr>
        <w:pStyle w:val="Heading1"/>
        <w:tabs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lear" w:pos="10440"/>
        </w:tabs>
        <w:rPr>
          <w:u w:val="single"/>
        </w:rPr>
      </w:pPr>
    </w:p>
    <w:p w14:paraId="7B26B38B" w14:textId="77777777" w:rsidR="00A33775" w:rsidRDefault="00A33775" w:rsidP="00A33775">
      <w:pPr>
        <w:pStyle w:val="Heading1"/>
        <w:tabs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lear" w:pos="10440"/>
        </w:tabs>
      </w:pPr>
      <w:r>
        <w:rPr>
          <w:u w:val="single"/>
        </w:rPr>
        <w:t xml:space="preserve">Additional Follow-up to the </w:t>
      </w:r>
      <w:r w:rsidR="0094378D">
        <w:rPr>
          <w:u w:val="single"/>
        </w:rPr>
        <w:t>TST or BAMT</w:t>
      </w:r>
    </w:p>
    <w:p w14:paraId="16C2C885" w14:textId="77777777" w:rsidR="004D41E8" w:rsidRDefault="00A33775" w:rsidP="004D41E8">
      <w:pPr>
        <w:numPr>
          <w:ilvl w:val="0"/>
          <w:numId w:val="19"/>
        </w:numPr>
        <w:tabs>
          <w:tab w:val="clear" w:pos="0"/>
          <w:tab w:val="left" w:pos="540"/>
        </w:tabs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the patient’s TST reaction </w:t>
      </w:r>
      <w:r w:rsidR="0094378D">
        <w:rPr>
          <w:rFonts w:ascii="Arial" w:hAnsi="Arial" w:cs="Arial"/>
          <w:sz w:val="18"/>
          <w:szCs w:val="18"/>
        </w:rPr>
        <w:t xml:space="preserve">or BAMT result </w:t>
      </w:r>
      <w:r>
        <w:rPr>
          <w:rFonts w:ascii="Arial" w:hAnsi="Arial" w:cs="Arial"/>
          <w:sz w:val="18"/>
          <w:szCs w:val="18"/>
        </w:rPr>
        <w:t>is interpreted as positive or if she/he has symptoms for TB disease, refer the patient immediately for</w:t>
      </w:r>
      <w:r w:rsidR="009437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chest x-ray.</w:t>
      </w:r>
    </w:p>
    <w:p w14:paraId="499354E2" w14:textId="77777777" w:rsidR="00694595" w:rsidRPr="00391339" w:rsidRDefault="003D4BE0" w:rsidP="00391339">
      <w:pPr>
        <w:numPr>
          <w:ilvl w:val="0"/>
          <w:numId w:val="19"/>
        </w:numPr>
        <w:tabs>
          <w:tab w:val="clear" w:pos="0"/>
          <w:tab w:val="left" w:pos="540"/>
        </w:tabs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a person has a history of a positive TST or </w:t>
      </w:r>
      <w:r w:rsidR="00156D1C">
        <w:rPr>
          <w:rFonts w:ascii="Arial" w:hAnsi="Arial" w:cs="Arial"/>
          <w:sz w:val="18"/>
          <w:szCs w:val="18"/>
        </w:rPr>
        <w:t xml:space="preserve">a positive BAMT </w:t>
      </w:r>
      <w:r>
        <w:rPr>
          <w:rFonts w:ascii="Arial" w:hAnsi="Arial" w:cs="Arial"/>
          <w:sz w:val="18"/>
          <w:szCs w:val="18"/>
        </w:rPr>
        <w:t xml:space="preserve">and is currently </w:t>
      </w:r>
      <w:r w:rsidR="001970B6">
        <w:rPr>
          <w:rFonts w:ascii="Arial" w:hAnsi="Arial" w:cs="Arial"/>
          <w:sz w:val="18"/>
          <w:szCs w:val="18"/>
        </w:rPr>
        <w:t>asymptomatic</w:t>
      </w:r>
      <w:r>
        <w:rPr>
          <w:rFonts w:ascii="Arial" w:hAnsi="Arial" w:cs="Arial"/>
          <w:sz w:val="18"/>
          <w:szCs w:val="18"/>
        </w:rPr>
        <w:t>, then refer him/her for a chest x-ray if the following two conditions apply: 1) patient is a candidate for LTBI treatment and 2) patient is willing to adhere to the treatment.</w:t>
      </w:r>
    </w:p>
    <w:sectPr w:rsidR="00694595" w:rsidRPr="00391339" w:rsidSect="00E858FB">
      <w:footerReference w:type="default" r:id="rId9"/>
      <w:pgSz w:w="12240" w:h="15840" w:code="1"/>
      <w:pgMar w:top="547" w:right="446" w:bottom="547" w:left="3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986C" w14:textId="77777777" w:rsidR="00B44601" w:rsidRDefault="00B44601" w:rsidP="00AB4888">
      <w:r>
        <w:separator/>
      </w:r>
    </w:p>
  </w:endnote>
  <w:endnote w:type="continuationSeparator" w:id="0">
    <w:p w14:paraId="077DBB91" w14:textId="77777777" w:rsidR="00B44601" w:rsidRDefault="00B44601" w:rsidP="00AB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6775" w14:textId="12C338B0" w:rsidR="0094378D" w:rsidRPr="00391339" w:rsidRDefault="00E858FB" w:rsidP="00391339">
    <w:pPr>
      <w:pStyle w:val="Footer"/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</w:t>
    </w:r>
    <w:r w:rsidR="0094378D" w:rsidRPr="00391339">
      <w:rPr>
        <w:sz w:val="22"/>
        <w:szCs w:val="22"/>
      </w:rPr>
      <w:tab/>
    </w:r>
    <w:r>
      <w:rPr>
        <w:sz w:val="22"/>
        <w:szCs w:val="22"/>
      </w:rPr>
      <w:t xml:space="preserve">                                                                                                              TB 4</w:t>
    </w:r>
    <w:r w:rsidR="005F0254">
      <w:rPr>
        <w:sz w:val="22"/>
        <w:szCs w:val="22"/>
      </w:rPr>
      <w:t xml:space="preserve">a </w:t>
    </w:r>
    <w:r>
      <w:rPr>
        <w:sz w:val="22"/>
        <w:szCs w:val="22"/>
      </w:rPr>
      <w:t>(</w:t>
    </w:r>
    <w:r w:rsidR="00B976B3">
      <w:rPr>
        <w:sz w:val="22"/>
        <w:szCs w:val="22"/>
      </w:rPr>
      <w:t>07/</w:t>
    </w:r>
    <w:r>
      <w:rPr>
        <w:sz w:val="22"/>
        <w:szCs w:val="22"/>
      </w:rPr>
      <w:t>20</w:t>
    </w:r>
    <w:r w:rsidR="00B976B3">
      <w:rPr>
        <w:sz w:val="22"/>
        <w:szCs w:val="22"/>
      </w:rPr>
      <w:t>22</w:t>
    </w:r>
    <w:r>
      <w:rPr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A294" w14:textId="77777777" w:rsidR="00B44601" w:rsidRDefault="00B44601" w:rsidP="00AB4888">
      <w:r>
        <w:separator/>
      </w:r>
    </w:p>
  </w:footnote>
  <w:footnote w:type="continuationSeparator" w:id="0">
    <w:p w14:paraId="33010818" w14:textId="77777777" w:rsidR="00B44601" w:rsidRDefault="00B44601" w:rsidP="00AB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809"/>
    <w:multiLevelType w:val="hybridMultilevel"/>
    <w:tmpl w:val="17FC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07997"/>
    <w:multiLevelType w:val="hybridMultilevel"/>
    <w:tmpl w:val="E5FC989C"/>
    <w:lvl w:ilvl="0" w:tplc="E24ADCE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4643"/>
    <w:multiLevelType w:val="hybridMultilevel"/>
    <w:tmpl w:val="8E8C2066"/>
    <w:lvl w:ilvl="0" w:tplc="E24ADCE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2FBF"/>
    <w:multiLevelType w:val="hybridMultilevel"/>
    <w:tmpl w:val="3100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C2028"/>
    <w:multiLevelType w:val="hybridMultilevel"/>
    <w:tmpl w:val="C9E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F4014"/>
    <w:multiLevelType w:val="hybridMultilevel"/>
    <w:tmpl w:val="1D3E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00B42"/>
    <w:multiLevelType w:val="hybridMultilevel"/>
    <w:tmpl w:val="1B7E0FFC"/>
    <w:lvl w:ilvl="0" w:tplc="E24AD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9B0627"/>
    <w:multiLevelType w:val="hybridMultilevel"/>
    <w:tmpl w:val="6D802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41126"/>
    <w:multiLevelType w:val="hybridMultilevel"/>
    <w:tmpl w:val="20F0FF84"/>
    <w:lvl w:ilvl="0" w:tplc="E24ADCE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50FBA"/>
    <w:multiLevelType w:val="hybridMultilevel"/>
    <w:tmpl w:val="2972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005D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05A15"/>
    <w:multiLevelType w:val="hybridMultilevel"/>
    <w:tmpl w:val="5C3CD53C"/>
    <w:lvl w:ilvl="0" w:tplc="E29E83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A972FD"/>
    <w:multiLevelType w:val="hybridMultilevel"/>
    <w:tmpl w:val="6330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13BB0"/>
    <w:multiLevelType w:val="hybridMultilevel"/>
    <w:tmpl w:val="0B04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0F36"/>
    <w:multiLevelType w:val="hybridMultilevel"/>
    <w:tmpl w:val="9E5CCC4A"/>
    <w:lvl w:ilvl="0" w:tplc="F39426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648431F"/>
    <w:multiLevelType w:val="hybridMultilevel"/>
    <w:tmpl w:val="E214C35E"/>
    <w:lvl w:ilvl="0" w:tplc="C018F7BC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C7AF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0048B1"/>
    <w:multiLevelType w:val="multilevel"/>
    <w:tmpl w:val="010C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C83511"/>
    <w:multiLevelType w:val="hybridMultilevel"/>
    <w:tmpl w:val="1B7C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13257"/>
    <w:multiLevelType w:val="hybridMultilevel"/>
    <w:tmpl w:val="532AFA60"/>
    <w:lvl w:ilvl="0" w:tplc="C4FA5ADA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B4331A9"/>
    <w:multiLevelType w:val="hybridMultilevel"/>
    <w:tmpl w:val="9B3A6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799134">
    <w:abstractNumId w:val="7"/>
  </w:num>
  <w:num w:numId="2" w16cid:durableId="442455505">
    <w:abstractNumId w:val="15"/>
  </w:num>
  <w:num w:numId="3" w16cid:durableId="2012247207">
    <w:abstractNumId w:val="14"/>
  </w:num>
  <w:num w:numId="4" w16cid:durableId="34425814">
    <w:abstractNumId w:val="13"/>
  </w:num>
  <w:num w:numId="5" w16cid:durableId="582953896">
    <w:abstractNumId w:val="10"/>
  </w:num>
  <w:num w:numId="6" w16cid:durableId="2038922895">
    <w:abstractNumId w:val="17"/>
  </w:num>
  <w:num w:numId="7" w16cid:durableId="2063822298">
    <w:abstractNumId w:val="9"/>
  </w:num>
  <w:num w:numId="8" w16cid:durableId="179200855">
    <w:abstractNumId w:val="16"/>
  </w:num>
  <w:num w:numId="9" w16cid:durableId="1051423266">
    <w:abstractNumId w:val="12"/>
  </w:num>
  <w:num w:numId="10" w16cid:durableId="1097558981">
    <w:abstractNumId w:val="18"/>
  </w:num>
  <w:num w:numId="11" w16cid:durableId="883717825">
    <w:abstractNumId w:val="0"/>
  </w:num>
  <w:num w:numId="12" w16cid:durableId="229116589">
    <w:abstractNumId w:val="5"/>
  </w:num>
  <w:num w:numId="13" w16cid:durableId="792598612">
    <w:abstractNumId w:val="4"/>
  </w:num>
  <w:num w:numId="14" w16cid:durableId="362168515">
    <w:abstractNumId w:val="3"/>
  </w:num>
  <w:num w:numId="15" w16cid:durableId="840048618">
    <w:abstractNumId w:val="11"/>
  </w:num>
  <w:num w:numId="16" w16cid:durableId="2110195284">
    <w:abstractNumId w:val="2"/>
  </w:num>
  <w:num w:numId="17" w16cid:durableId="1782607376">
    <w:abstractNumId w:val="6"/>
  </w:num>
  <w:num w:numId="18" w16cid:durableId="758521560">
    <w:abstractNumId w:val="8"/>
  </w:num>
  <w:num w:numId="19" w16cid:durableId="2070690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F3"/>
    <w:rsid w:val="0002015F"/>
    <w:rsid w:val="0008591D"/>
    <w:rsid w:val="000933F5"/>
    <w:rsid w:val="00095AE2"/>
    <w:rsid w:val="000A3791"/>
    <w:rsid w:val="0013626D"/>
    <w:rsid w:val="00143F13"/>
    <w:rsid w:val="001473FE"/>
    <w:rsid w:val="00156D1C"/>
    <w:rsid w:val="00170010"/>
    <w:rsid w:val="00180D36"/>
    <w:rsid w:val="0019113D"/>
    <w:rsid w:val="001970B6"/>
    <w:rsid w:val="001A3D97"/>
    <w:rsid w:val="001B5762"/>
    <w:rsid w:val="001E3733"/>
    <w:rsid w:val="001E5583"/>
    <w:rsid w:val="001F50E2"/>
    <w:rsid w:val="0020671F"/>
    <w:rsid w:val="002069A6"/>
    <w:rsid w:val="002069C1"/>
    <w:rsid w:val="00234FBC"/>
    <w:rsid w:val="002435D4"/>
    <w:rsid w:val="00257DA4"/>
    <w:rsid w:val="002721C8"/>
    <w:rsid w:val="0028568B"/>
    <w:rsid w:val="002D7538"/>
    <w:rsid w:val="002F08A0"/>
    <w:rsid w:val="0030063E"/>
    <w:rsid w:val="0031674E"/>
    <w:rsid w:val="003316A1"/>
    <w:rsid w:val="00350877"/>
    <w:rsid w:val="00377C57"/>
    <w:rsid w:val="00391339"/>
    <w:rsid w:val="003A7CF8"/>
    <w:rsid w:val="003B0DC2"/>
    <w:rsid w:val="003B4E7B"/>
    <w:rsid w:val="003D4BE0"/>
    <w:rsid w:val="003F3AD0"/>
    <w:rsid w:val="00400518"/>
    <w:rsid w:val="004005B0"/>
    <w:rsid w:val="00404AE5"/>
    <w:rsid w:val="004114D3"/>
    <w:rsid w:val="00445C73"/>
    <w:rsid w:val="00450840"/>
    <w:rsid w:val="004517B1"/>
    <w:rsid w:val="004A21BD"/>
    <w:rsid w:val="004B3B9B"/>
    <w:rsid w:val="004C3F0D"/>
    <w:rsid w:val="004D0753"/>
    <w:rsid w:val="004D41E8"/>
    <w:rsid w:val="004E475F"/>
    <w:rsid w:val="004F6CE1"/>
    <w:rsid w:val="00523E56"/>
    <w:rsid w:val="00524499"/>
    <w:rsid w:val="00535F5E"/>
    <w:rsid w:val="00541321"/>
    <w:rsid w:val="005466FD"/>
    <w:rsid w:val="005C09AB"/>
    <w:rsid w:val="005C74E5"/>
    <w:rsid w:val="005D7D96"/>
    <w:rsid w:val="005F0254"/>
    <w:rsid w:val="006063B5"/>
    <w:rsid w:val="00610E33"/>
    <w:rsid w:val="006205EE"/>
    <w:rsid w:val="00694595"/>
    <w:rsid w:val="006B4793"/>
    <w:rsid w:val="006E0105"/>
    <w:rsid w:val="006E609D"/>
    <w:rsid w:val="00700B6E"/>
    <w:rsid w:val="007078A6"/>
    <w:rsid w:val="00713E2F"/>
    <w:rsid w:val="007145CF"/>
    <w:rsid w:val="00717537"/>
    <w:rsid w:val="00736588"/>
    <w:rsid w:val="007A501B"/>
    <w:rsid w:val="007C06E6"/>
    <w:rsid w:val="007E2EA6"/>
    <w:rsid w:val="008129A2"/>
    <w:rsid w:val="00845365"/>
    <w:rsid w:val="008616E2"/>
    <w:rsid w:val="008A28F7"/>
    <w:rsid w:val="008B41F3"/>
    <w:rsid w:val="008C141A"/>
    <w:rsid w:val="008C636B"/>
    <w:rsid w:val="008E5DF2"/>
    <w:rsid w:val="008F4436"/>
    <w:rsid w:val="0091275D"/>
    <w:rsid w:val="009369AC"/>
    <w:rsid w:val="0094378D"/>
    <w:rsid w:val="009B092B"/>
    <w:rsid w:val="009B51A5"/>
    <w:rsid w:val="009E4F0F"/>
    <w:rsid w:val="009F147D"/>
    <w:rsid w:val="009F1C71"/>
    <w:rsid w:val="009F5CF8"/>
    <w:rsid w:val="00A130F1"/>
    <w:rsid w:val="00A23CC7"/>
    <w:rsid w:val="00A27CF3"/>
    <w:rsid w:val="00A32F73"/>
    <w:rsid w:val="00A33775"/>
    <w:rsid w:val="00A44901"/>
    <w:rsid w:val="00A61FD9"/>
    <w:rsid w:val="00A66735"/>
    <w:rsid w:val="00AA5A70"/>
    <w:rsid w:val="00AB0F96"/>
    <w:rsid w:val="00AB4888"/>
    <w:rsid w:val="00AC09C1"/>
    <w:rsid w:val="00AD0711"/>
    <w:rsid w:val="00AD3A83"/>
    <w:rsid w:val="00AD70CE"/>
    <w:rsid w:val="00AE0C6C"/>
    <w:rsid w:val="00AE0E2B"/>
    <w:rsid w:val="00AE56C9"/>
    <w:rsid w:val="00AF377D"/>
    <w:rsid w:val="00AF6710"/>
    <w:rsid w:val="00B160EC"/>
    <w:rsid w:val="00B16A71"/>
    <w:rsid w:val="00B44601"/>
    <w:rsid w:val="00B76018"/>
    <w:rsid w:val="00B805EE"/>
    <w:rsid w:val="00B95601"/>
    <w:rsid w:val="00B976B3"/>
    <w:rsid w:val="00BB65B7"/>
    <w:rsid w:val="00BF700E"/>
    <w:rsid w:val="00C12977"/>
    <w:rsid w:val="00C248C8"/>
    <w:rsid w:val="00C4075E"/>
    <w:rsid w:val="00C61D7D"/>
    <w:rsid w:val="00C63526"/>
    <w:rsid w:val="00C64D2F"/>
    <w:rsid w:val="00C72365"/>
    <w:rsid w:val="00C803F6"/>
    <w:rsid w:val="00CC0BEA"/>
    <w:rsid w:val="00CC79FF"/>
    <w:rsid w:val="00CD7E53"/>
    <w:rsid w:val="00D15096"/>
    <w:rsid w:val="00D3124B"/>
    <w:rsid w:val="00D709C2"/>
    <w:rsid w:val="00D74CC9"/>
    <w:rsid w:val="00D77AF2"/>
    <w:rsid w:val="00D8623A"/>
    <w:rsid w:val="00DA0FBC"/>
    <w:rsid w:val="00DA6AD3"/>
    <w:rsid w:val="00DB20B4"/>
    <w:rsid w:val="00DC6B0E"/>
    <w:rsid w:val="00E17503"/>
    <w:rsid w:val="00E30572"/>
    <w:rsid w:val="00E51854"/>
    <w:rsid w:val="00E62BFA"/>
    <w:rsid w:val="00E858FB"/>
    <w:rsid w:val="00E9552C"/>
    <w:rsid w:val="00EA7723"/>
    <w:rsid w:val="00EC3239"/>
    <w:rsid w:val="00EF0F58"/>
    <w:rsid w:val="00EF11B3"/>
    <w:rsid w:val="00F34AF8"/>
    <w:rsid w:val="00F547A3"/>
    <w:rsid w:val="00F6750B"/>
    <w:rsid w:val="00F95F97"/>
    <w:rsid w:val="00FE274C"/>
    <w:rsid w:val="00FE29EC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1"/>
      </o:rules>
    </o:shapelayout>
  </w:shapeDefaults>
  <w:decimalSymbol w:val="."/>
  <w:listSeparator w:val=","/>
  <w14:docId w14:val="7E997647"/>
  <w15:chartTrackingRefBased/>
  <w15:docId w15:val="{BA9F1610-8972-4862-8D17-160B377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23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3775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styleId="Heading2">
    <w:name w:val="heading 2"/>
    <w:basedOn w:val="Normal"/>
    <w:next w:val="Normal"/>
    <w:link w:val="Heading2Char"/>
    <w:qFormat/>
    <w:rsid w:val="00694595"/>
    <w:pPr>
      <w:keepNext/>
      <w:outlineLvl w:val="1"/>
    </w:pPr>
    <w:rPr>
      <w:rFonts w:ascii="Arial" w:hAnsi="Arial" w:cs="Arial"/>
      <w:i/>
      <w:iCs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694595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</w:tabs>
      <w:autoSpaceDE w:val="0"/>
      <w:autoSpaceDN w:val="0"/>
      <w:adjustRightInd w:val="0"/>
      <w:ind w:left="360"/>
      <w:outlineLvl w:val="2"/>
    </w:pPr>
    <w:rPr>
      <w:rFonts w:ascii="Arial" w:hAnsi="Arial" w:cs="Arial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0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005B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005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5F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694595"/>
    <w:rPr>
      <w:rFonts w:ascii="Arial" w:eastAsia="Times New Roman" w:hAnsi="Arial" w:cs="Arial"/>
      <w:i/>
      <w:iCs/>
      <w:color w:val="000000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69459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</w:tabs>
      <w:autoSpaceDE w:val="0"/>
      <w:autoSpaceDN w:val="0"/>
      <w:adjustRightInd w:val="0"/>
      <w:ind w:firstLine="360"/>
    </w:pPr>
    <w:rPr>
      <w:rFonts w:ascii="Arial" w:hAnsi="Arial" w:cs="Arial"/>
      <w:color w:val="000000"/>
      <w:sz w:val="20"/>
      <w:szCs w:val="20"/>
    </w:rPr>
  </w:style>
  <w:style w:type="character" w:customStyle="1" w:styleId="BodyTextIndentChar">
    <w:name w:val="Body Text Indent Char"/>
    <w:link w:val="BodyTextIndent"/>
    <w:semiHidden/>
    <w:rsid w:val="00694595"/>
    <w:rPr>
      <w:rFonts w:ascii="Arial" w:eastAsia="Times New Roman" w:hAnsi="Arial" w:cs="Arial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69459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</w:tabs>
      <w:autoSpaceDE w:val="0"/>
      <w:autoSpaceDN w:val="0"/>
      <w:adjustRightInd w:val="0"/>
      <w:ind w:left="360"/>
    </w:pPr>
    <w:rPr>
      <w:rFonts w:ascii="Arial" w:hAnsi="Arial" w:cs="Arial"/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semiHidden/>
    <w:rsid w:val="00694595"/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3Char">
    <w:name w:val="Heading 3 Char"/>
    <w:link w:val="Heading3"/>
    <w:rsid w:val="00694595"/>
    <w:rPr>
      <w:rFonts w:ascii="Arial" w:eastAsia="Times New Roman" w:hAnsi="Arial" w:cs="Arial"/>
      <w:i/>
      <w:iCs/>
      <w:color w:val="000000"/>
      <w:sz w:val="20"/>
      <w:szCs w:val="20"/>
    </w:rPr>
  </w:style>
  <w:style w:type="character" w:customStyle="1" w:styleId="Heading1Char">
    <w:name w:val="Heading 1 Char"/>
    <w:link w:val="Heading1"/>
    <w:rsid w:val="00A33775"/>
    <w:rPr>
      <w:rFonts w:ascii="Arial" w:eastAsia="Times New Roman" w:hAnsi="Arial" w:cs="Arial"/>
      <w:b/>
      <w:bCs/>
      <w:i/>
      <w:iCs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48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488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8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48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015">
                      <w:marLeft w:val="21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297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0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7325">
                              <w:marLeft w:val="12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19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7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83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85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77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11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17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32052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4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1"/>
                                    <w:left w:val="single" w:sz="6" w:space="4" w:color="CCCCC1"/>
                                    <w:bottom w:val="single" w:sz="6" w:space="4" w:color="CCCCC1"/>
                                    <w:right w:val="single" w:sz="6" w:space="4" w:color="CCCCC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qiHcabAgency xmlns="e82f08f1-0813-4298-bae3-41851726d38f" xsi:nil="true"/>
    <solDphHcabFormTypes xmlns="4466f2a3-f624-42fa-becf-73c6367aacd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FC3336-68DD-4BD6-9DDF-EE8D57D65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21EDFD-19B9-40D0-B367-016C1BA07D61}"/>
</file>

<file path=customXml/itemProps3.xml><?xml version="1.0" encoding="utf-8"?>
<ds:datastoreItem xmlns:ds="http://schemas.openxmlformats.org/officeDocument/2006/customXml" ds:itemID="{5A1ACE77-1E38-4C94-8F0A-E4FFEB1381E8}"/>
</file>

<file path=customXml/itemProps4.xml><?xml version="1.0" encoding="utf-8"?>
<ds:datastoreItem xmlns:ds="http://schemas.openxmlformats.org/officeDocument/2006/customXml" ds:itemID="{3BD0527C-69FE-4BF1-86DF-4AB1351BFB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Michelle Stephens</cp:lastModifiedBy>
  <cp:revision>3</cp:revision>
  <cp:lastPrinted>2014-04-14T18:21:00Z</cp:lastPrinted>
  <dcterms:created xsi:type="dcterms:W3CDTF">2022-05-06T19:07:00Z</dcterms:created>
  <dcterms:modified xsi:type="dcterms:W3CDTF">2022-05-06T19:07:00Z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0x0101004AA3744AC592B640B8707D73CB378076</vt:lpwstr>
  </property>
</Properties>
</file>