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9314"/>
      </w:tblGrid>
      <w:tr w:rsidR="00AF40C4" w:rsidRPr="004B3296" w:rsidTr="00586C06">
        <w:trPr>
          <w:trHeight w:hRule="exact" w:val="2707"/>
          <w:jc w:val="center"/>
        </w:trPr>
        <w:tc>
          <w:tcPr>
            <w:tcW w:w="5000" w:type="pct"/>
            <w:tcBorders>
              <w:top w:val="single" w:sz="24" w:space="0" w:color="FFFFFF"/>
              <w:left w:val="single" w:sz="13" w:space="0" w:color="FFFFFF"/>
              <w:bottom w:val="single" w:sz="13" w:space="0" w:color="auto"/>
              <w:right w:val="single" w:sz="24" w:space="0" w:color="FFFFFF"/>
            </w:tcBorders>
            <w:shd w:val="solid" w:color="000000" w:fill="auto"/>
            <w:vAlign w:val="center"/>
          </w:tcPr>
          <w:p w:rsidR="00AF40C4" w:rsidRPr="004B3296" w:rsidRDefault="00AF40C4" w:rsidP="00586C06">
            <w:pPr>
              <w:ind w:right="720"/>
              <w:jc w:val="center"/>
              <w:rPr>
                <w:rFonts w:ascii="Arial" w:hAnsi="Arial" w:cs="Arial"/>
                <w:color w:val="FFFFFF"/>
                <w:sz w:val="28"/>
                <w:szCs w:val="200"/>
              </w:rPr>
            </w:pPr>
            <w:bookmarkStart w:id="0" w:name="_GoBack"/>
            <w:bookmarkEnd w:id="0"/>
            <w:r>
              <w:rPr>
                <w:rFonts w:ascii="Arial" w:hAnsi="Arial" w:cs="Arial"/>
                <w:color w:val="FFFFFF"/>
                <w:sz w:val="160"/>
                <w:szCs w:val="200"/>
              </w:rPr>
              <w:t xml:space="preserve"> </w:t>
            </w:r>
            <w:r w:rsidRPr="00AF40C4">
              <w:rPr>
                <w:rFonts w:ascii="Arial" w:hAnsi="Arial" w:cs="Arial"/>
                <w:color w:val="FFFFFF"/>
                <w:sz w:val="160"/>
                <w:szCs w:val="200"/>
              </w:rPr>
              <w:t>WARNIN</w:t>
            </w:r>
            <w:r w:rsidRPr="00AF40C4">
              <w:rPr>
                <w:rFonts w:ascii="Arial" w:hAnsi="Arial" w:cs="Arial"/>
                <w:color w:val="FFFFFF"/>
                <w:sz w:val="160"/>
                <w:szCs w:val="160"/>
              </w:rPr>
              <w:t>G</w:t>
            </w:r>
          </w:p>
        </w:tc>
      </w:tr>
      <w:tr w:rsidR="00AF40C4" w:rsidRPr="004B3296" w:rsidTr="00586C06">
        <w:trPr>
          <w:trHeight w:hRule="exact" w:val="1622"/>
          <w:jc w:val="center"/>
        </w:trPr>
        <w:tc>
          <w:tcPr>
            <w:tcW w:w="5000" w:type="pct"/>
            <w:tcBorders>
              <w:top w:val="single" w:sz="13" w:space="0" w:color="auto"/>
              <w:left w:val="single" w:sz="13" w:space="0" w:color="auto"/>
              <w:bottom w:val="nil"/>
              <w:right w:val="single" w:sz="13" w:space="0" w:color="auto"/>
            </w:tcBorders>
            <w:vAlign w:val="center"/>
          </w:tcPr>
          <w:p w:rsidR="00AF40C4" w:rsidRPr="00AF40C4" w:rsidRDefault="00AF40C4" w:rsidP="00AF40C4">
            <w:pPr>
              <w:jc w:val="center"/>
              <w:rPr>
                <w:rFonts w:ascii="Arial" w:hAnsi="Arial" w:cs="Arial"/>
                <w:b/>
                <w:bCs/>
                <w:color w:val="000000"/>
                <w:sz w:val="160"/>
                <w:szCs w:val="170"/>
              </w:rPr>
            </w:pPr>
            <w:r w:rsidRPr="00AF40C4">
              <w:rPr>
                <w:rFonts w:ascii="Arial" w:hAnsi="Arial" w:cs="Arial"/>
                <w:b/>
                <w:bCs/>
                <w:color w:val="000000"/>
                <w:sz w:val="160"/>
                <w:szCs w:val="170"/>
              </w:rPr>
              <w:t>POISON</w:t>
            </w:r>
          </w:p>
          <w:p w:rsidR="00AF40C4" w:rsidRPr="004B3296" w:rsidRDefault="00AF40C4" w:rsidP="00586C06">
            <w:pPr>
              <w:ind w:right="2789"/>
              <w:rPr>
                <w:rFonts w:ascii="Arial" w:hAnsi="Arial" w:cs="Arial"/>
                <w:b/>
                <w:bCs/>
                <w:color w:val="000000"/>
                <w:sz w:val="28"/>
                <w:szCs w:val="144"/>
              </w:rPr>
            </w:pPr>
          </w:p>
        </w:tc>
      </w:tr>
      <w:tr w:rsidR="00AF40C4" w:rsidRPr="004B3296" w:rsidTr="00586C06">
        <w:trPr>
          <w:trHeight w:hRule="exact" w:val="101"/>
          <w:jc w:val="center"/>
        </w:trPr>
        <w:tc>
          <w:tcPr>
            <w:tcW w:w="5000" w:type="pct"/>
            <w:tcBorders>
              <w:top w:val="single" w:sz="13" w:space="0" w:color="auto"/>
              <w:left w:val="single" w:sz="13" w:space="0" w:color="auto"/>
              <w:bottom w:val="single" w:sz="13" w:space="0" w:color="auto"/>
              <w:right w:val="single" w:sz="13" w:space="0" w:color="auto"/>
            </w:tcBorders>
          </w:tcPr>
          <w:p w:rsidR="00AF40C4" w:rsidRPr="004B3296" w:rsidRDefault="00AF40C4" w:rsidP="00586C06">
            <w:pPr>
              <w:rPr>
                <w:sz w:val="28"/>
              </w:rPr>
            </w:pPr>
          </w:p>
        </w:tc>
      </w:tr>
      <w:tr w:rsidR="00AF40C4" w:rsidRPr="004B3296" w:rsidTr="00586C06">
        <w:trPr>
          <w:trHeight w:hRule="exact" w:val="2144"/>
          <w:jc w:val="center"/>
        </w:trPr>
        <w:tc>
          <w:tcPr>
            <w:tcW w:w="5000" w:type="pct"/>
            <w:tcBorders>
              <w:top w:val="single" w:sz="13" w:space="0" w:color="auto"/>
              <w:left w:val="single" w:sz="13" w:space="0" w:color="auto"/>
              <w:bottom w:val="nil"/>
              <w:right w:val="single" w:sz="13" w:space="0" w:color="auto"/>
            </w:tcBorders>
          </w:tcPr>
          <w:p w:rsidR="00AF40C4" w:rsidRPr="00AF40C4" w:rsidRDefault="00AF40C4" w:rsidP="00586C06">
            <w:pPr>
              <w:ind w:left="288" w:right="432"/>
              <w:rPr>
                <w:rFonts w:ascii="Arial Narrow" w:hAnsi="Arial Narrow" w:cs="Arial"/>
                <w:b/>
                <w:bCs/>
                <w:color w:val="000000"/>
                <w:spacing w:val="-6"/>
                <w:w w:val="105"/>
                <w:sz w:val="26"/>
                <w:szCs w:val="26"/>
              </w:rPr>
            </w:pPr>
            <w:r w:rsidRPr="00AF40C4">
              <w:rPr>
                <w:rFonts w:ascii="Arial Narrow" w:hAnsi="Arial Narrow" w:cs="Arial"/>
                <w:b/>
                <w:bCs/>
                <w:color w:val="000000"/>
                <w:spacing w:val="-6"/>
                <w:w w:val="105"/>
                <w:sz w:val="26"/>
                <w:szCs w:val="26"/>
              </w:rPr>
              <w:t>Pursuant to 902 KAR 4:090 and KRS 211.905, said property</w:t>
            </w:r>
            <w:r w:rsidR="008D421B">
              <w:rPr>
                <w:rFonts w:ascii="Arial Narrow" w:hAnsi="Arial Narrow" w:cs="Arial"/>
                <w:b/>
                <w:bCs/>
                <w:color w:val="000000"/>
                <w:spacing w:val="-6"/>
                <w:w w:val="105"/>
                <w:sz w:val="26"/>
                <w:szCs w:val="26"/>
              </w:rPr>
              <w:t xml:space="preserve"> located at</w:t>
            </w:r>
          </w:p>
          <w:p w:rsidR="00AF40C4" w:rsidRPr="00AF40C4" w:rsidRDefault="00AF40C4" w:rsidP="00586C06">
            <w:pPr>
              <w:ind w:left="288" w:right="432"/>
              <w:jc w:val="center"/>
              <w:rPr>
                <w:rFonts w:ascii="Arial Narrow" w:hAnsi="Arial Narrow" w:cs="Arial"/>
                <w:b/>
                <w:bCs/>
                <w:i/>
                <w:color w:val="000000"/>
                <w:w w:val="105"/>
                <w:sz w:val="26"/>
                <w:szCs w:val="26"/>
              </w:rPr>
            </w:pPr>
            <w:r w:rsidRPr="00AF40C4">
              <w:rPr>
                <w:rFonts w:ascii="Arial Narrow" w:hAnsi="Arial Narrow" w:cs="Arial"/>
                <w:b/>
                <w:bCs/>
                <w:i/>
                <w:color w:val="000000"/>
                <w:spacing w:val="-6"/>
                <w:w w:val="105"/>
                <w:sz w:val="26"/>
                <w:szCs w:val="26"/>
              </w:rPr>
              <w:t>Insert Property</w:t>
            </w:r>
            <w:r w:rsidRPr="00AF40C4">
              <w:rPr>
                <w:rFonts w:ascii="Arial Narrow" w:hAnsi="Arial Narrow" w:cs="Arial"/>
                <w:b/>
                <w:bCs/>
                <w:i/>
                <w:color w:val="000000"/>
                <w:w w:val="105"/>
                <w:sz w:val="26"/>
                <w:szCs w:val="26"/>
              </w:rPr>
              <w:t xml:space="preserve"> Address Here</w:t>
            </w:r>
          </w:p>
          <w:p w:rsidR="00AF40C4" w:rsidRPr="00AF40C4" w:rsidRDefault="00AF40C4" w:rsidP="008D421B">
            <w:pPr>
              <w:ind w:left="288" w:right="432"/>
              <w:jc w:val="both"/>
              <w:rPr>
                <w:rFonts w:ascii="Arial Narrow" w:hAnsi="Arial Narrow" w:cs="Arial"/>
                <w:b/>
                <w:bCs/>
                <w:color w:val="000000"/>
                <w:spacing w:val="-8"/>
                <w:w w:val="105"/>
                <w:sz w:val="26"/>
                <w:szCs w:val="26"/>
              </w:rPr>
            </w:pPr>
            <w:r w:rsidRPr="00AF40C4">
              <w:rPr>
                <w:rFonts w:ascii="Arial Narrow" w:hAnsi="Arial Narrow" w:cs="Arial"/>
                <w:b/>
                <w:bCs/>
                <w:color w:val="000000"/>
                <w:spacing w:val="-7"/>
                <w:w w:val="105"/>
                <w:sz w:val="26"/>
                <w:szCs w:val="26"/>
              </w:rPr>
              <w:t xml:space="preserve">Has been determined by the </w:t>
            </w:r>
            <w:r w:rsidRPr="00AF40C4">
              <w:rPr>
                <w:rFonts w:ascii="Arial" w:hAnsi="Arial" w:cs="Arial"/>
                <w:b/>
                <w:bCs/>
                <w:color w:val="000000"/>
                <w:spacing w:val="-7"/>
                <w:w w:val="105"/>
                <w:sz w:val="26"/>
                <w:szCs w:val="26"/>
              </w:rPr>
              <w:t>KY Department for Public Health</w:t>
            </w:r>
            <w:r w:rsidRPr="00AF40C4">
              <w:rPr>
                <w:rFonts w:ascii="Arial Narrow" w:hAnsi="Arial Narrow" w:cs="Arial"/>
                <w:b/>
                <w:bCs/>
                <w:color w:val="000000"/>
                <w:spacing w:val="-7"/>
                <w:w w:val="105"/>
                <w:sz w:val="26"/>
                <w:szCs w:val="26"/>
              </w:rPr>
              <w:t xml:space="preserve"> to contain lead </w:t>
            </w:r>
            <w:r w:rsidRPr="00AF40C4">
              <w:rPr>
                <w:rFonts w:ascii="Arial Narrow" w:hAnsi="Arial Narrow" w:cs="Arial"/>
                <w:b/>
                <w:bCs/>
                <w:color w:val="000000"/>
                <w:spacing w:val="-5"/>
                <w:w w:val="105"/>
                <w:sz w:val="26"/>
                <w:szCs w:val="26"/>
              </w:rPr>
              <w:t xml:space="preserve">hazards and is unfit for habitation by individuals seventy two (72) months of </w:t>
            </w:r>
            <w:r w:rsidRPr="00AF40C4">
              <w:rPr>
                <w:rFonts w:ascii="Arial Narrow" w:hAnsi="Arial Narrow" w:cs="Arial"/>
                <w:b/>
                <w:bCs/>
                <w:color w:val="000000"/>
                <w:spacing w:val="-8"/>
                <w:w w:val="105"/>
                <w:sz w:val="26"/>
                <w:szCs w:val="26"/>
              </w:rPr>
              <w:t>age and younger.</w:t>
            </w:r>
          </w:p>
        </w:tc>
      </w:tr>
      <w:tr w:rsidR="00AF40C4" w:rsidRPr="004B3296" w:rsidTr="00586C06">
        <w:trPr>
          <w:trHeight w:val="2473"/>
          <w:jc w:val="center"/>
        </w:trPr>
        <w:tc>
          <w:tcPr>
            <w:tcW w:w="5000" w:type="pct"/>
            <w:tcBorders>
              <w:top w:val="nil"/>
              <w:left w:val="single" w:sz="13" w:space="0" w:color="auto"/>
              <w:bottom w:val="nil"/>
              <w:right w:val="single" w:sz="13" w:space="0" w:color="auto"/>
            </w:tcBorders>
          </w:tcPr>
          <w:p w:rsidR="00AF40C4" w:rsidRPr="00AF40C4" w:rsidRDefault="00AF40C4" w:rsidP="008D421B">
            <w:pPr>
              <w:ind w:left="288" w:right="432"/>
              <w:jc w:val="both"/>
              <w:rPr>
                <w:rFonts w:ascii="Arial Narrow" w:hAnsi="Arial Narrow" w:cs="Arial"/>
                <w:b/>
                <w:bCs/>
                <w:spacing w:val="-7"/>
                <w:w w:val="105"/>
                <w:sz w:val="26"/>
                <w:szCs w:val="26"/>
              </w:rPr>
            </w:pPr>
            <w:r w:rsidRPr="00AF40C4">
              <w:rPr>
                <w:rFonts w:ascii="Arial Narrow" w:hAnsi="Arial Narrow" w:cs="Arial"/>
                <w:b/>
                <w:bCs/>
                <w:spacing w:val="-6"/>
                <w:w w:val="105"/>
                <w:sz w:val="26"/>
                <w:szCs w:val="26"/>
              </w:rPr>
              <w:t xml:space="preserve">According to KRS 211.902 said property shall remain posted as being unfit for occupation by individuals seventy-two (72) months of age and younger until identified lead based health hazards are removed or addressed in a </w:t>
            </w:r>
            <w:r w:rsidRPr="00AF40C4">
              <w:rPr>
                <w:rFonts w:ascii="Arial Narrow" w:hAnsi="Arial Narrow" w:cs="Arial"/>
                <w:b/>
                <w:bCs/>
                <w:spacing w:val="-7"/>
                <w:w w:val="105"/>
                <w:sz w:val="26"/>
                <w:szCs w:val="26"/>
              </w:rPr>
              <w:t>manner compliant with KRS 211.9061 to 211.9079 and KRS 211.990</w:t>
            </w:r>
          </w:p>
          <w:p w:rsidR="00AF40C4" w:rsidRPr="00AF40C4" w:rsidRDefault="00AF40C4" w:rsidP="008D421B">
            <w:pPr>
              <w:ind w:left="270" w:right="432"/>
              <w:jc w:val="both"/>
              <w:rPr>
                <w:rFonts w:ascii="Arial Narrow" w:hAnsi="Arial Narrow" w:cs="Arial"/>
                <w:b/>
                <w:bCs/>
                <w:spacing w:val="-7"/>
                <w:w w:val="105"/>
                <w:sz w:val="26"/>
                <w:szCs w:val="26"/>
              </w:rPr>
            </w:pPr>
            <w:r w:rsidRPr="00AF40C4">
              <w:rPr>
                <w:rFonts w:ascii="Arial Narrow" w:hAnsi="Arial Narrow" w:cs="Arial"/>
                <w:b/>
                <w:bCs/>
                <w:spacing w:val="-6"/>
                <w:w w:val="105"/>
                <w:sz w:val="26"/>
                <w:szCs w:val="26"/>
              </w:rPr>
              <w:t xml:space="preserve">If the dwelling unit or premises containing lead-based paint hazards is vacated after the corrective order has been issued, the dwelling unit or premises shall not be let or occupied by any other person until compliance with the corrective order has been achieved in accordance with 902 KAR 4:090 4(3). </w:t>
            </w:r>
          </w:p>
        </w:tc>
      </w:tr>
      <w:tr w:rsidR="00AF40C4" w:rsidRPr="004B3296" w:rsidTr="00586C06">
        <w:trPr>
          <w:trHeight w:hRule="exact" w:val="80"/>
          <w:jc w:val="center"/>
        </w:trPr>
        <w:tc>
          <w:tcPr>
            <w:tcW w:w="5000" w:type="pct"/>
            <w:tcBorders>
              <w:top w:val="nil"/>
              <w:left w:val="single" w:sz="13" w:space="0" w:color="auto"/>
              <w:bottom w:val="single" w:sz="13" w:space="0" w:color="auto"/>
              <w:right w:val="single" w:sz="13" w:space="0" w:color="auto"/>
            </w:tcBorders>
            <w:vAlign w:val="center"/>
          </w:tcPr>
          <w:p w:rsidR="00AF40C4" w:rsidRPr="004B3296" w:rsidRDefault="00AF40C4" w:rsidP="00586C06">
            <w:pPr>
              <w:ind w:left="-288" w:right="432"/>
              <w:rPr>
                <w:rFonts w:ascii="Arial" w:hAnsi="Arial" w:cs="Arial"/>
                <w:b/>
                <w:bCs/>
                <w:spacing w:val="-6"/>
                <w:w w:val="105"/>
                <w:sz w:val="28"/>
                <w:szCs w:val="24"/>
              </w:rPr>
            </w:pPr>
          </w:p>
        </w:tc>
      </w:tr>
    </w:tbl>
    <w:p w:rsidR="00943D6D" w:rsidRDefault="00AF40C4">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17780</wp:posOffset>
                </wp:positionV>
                <wp:extent cx="5800725" cy="2200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00725" cy="2200275"/>
                        </a:xfrm>
                        <a:prstGeom prst="rect">
                          <a:avLst/>
                        </a:prstGeom>
                        <a:solidFill>
                          <a:schemeClr val="lt1"/>
                        </a:solidFill>
                        <a:ln w="6350">
                          <a:solidFill>
                            <a:prstClr val="black"/>
                          </a:solidFill>
                        </a:ln>
                      </wps:spPr>
                      <wps:txbx>
                        <w:txbxContent>
                          <w:p w:rsidR="00AF40C4" w:rsidRDefault="00AF40C4" w:rsidP="00AF40C4">
                            <w:pPr>
                              <w:jc w:val="center"/>
                              <w:rPr>
                                <w:b/>
                              </w:rPr>
                            </w:pPr>
                            <w:r>
                              <w:rPr>
                                <w:b/>
                              </w:rPr>
                              <w:t>Insert LHD Contact Information</w:t>
                            </w:r>
                            <w:r>
                              <w:rPr>
                                <w:b/>
                              </w:rPr>
                              <w:br/>
                              <w:t xml:space="preserve">OR  </w:t>
                            </w:r>
                          </w:p>
                          <w:p w:rsidR="00AF40C4" w:rsidRPr="003F05BC" w:rsidRDefault="00AF40C4" w:rsidP="00AF40C4">
                            <w:pPr>
                              <w:jc w:val="center"/>
                              <w:rPr>
                                <w:b/>
                                <w:sz w:val="24"/>
                                <w:szCs w:val="24"/>
                              </w:rPr>
                            </w:pPr>
                            <w:r>
                              <w:rPr>
                                <w:b/>
                                <w:sz w:val="24"/>
                                <w:szCs w:val="24"/>
                              </w:rPr>
                              <w:t xml:space="preserve">Kentucky </w:t>
                            </w:r>
                            <w:r w:rsidRPr="003F05BC">
                              <w:rPr>
                                <w:b/>
                                <w:sz w:val="24"/>
                                <w:szCs w:val="24"/>
                              </w:rPr>
                              <w:t>Cabinet for Health and Family Services</w:t>
                            </w:r>
                            <w:r>
                              <w:rPr>
                                <w:b/>
                                <w:sz w:val="24"/>
                                <w:szCs w:val="24"/>
                              </w:rPr>
                              <w:br/>
                            </w:r>
                            <w:r w:rsidRPr="003F05BC">
                              <w:rPr>
                                <w:b/>
                                <w:sz w:val="24"/>
                                <w:szCs w:val="24"/>
                              </w:rPr>
                              <w:t>275 East Main Street</w:t>
                            </w:r>
                            <w:r>
                              <w:rPr>
                                <w:b/>
                                <w:sz w:val="24"/>
                                <w:szCs w:val="24"/>
                              </w:rPr>
                              <w:t xml:space="preserve"> </w:t>
                            </w:r>
                            <w:r>
                              <w:rPr>
                                <w:rFonts w:ascii="Sylfaen" w:hAnsi="Sylfaen"/>
                                <w:b/>
                                <w:sz w:val="24"/>
                                <w:szCs w:val="24"/>
                              </w:rPr>
                              <w:t>▪</w:t>
                            </w:r>
                            <w:r>
                              <w:rPr>
                                <w:b/>
                                <w:sz w:val="24"/>
                                <w:szCs w:val="24"/>
                              </w:rPr>
                              <w:t xml:space="preserve"> </w:t>
                            </w:r>
                            <w:r w:rsidRPr="003F05BC">
                              <w:rPr>
                                <w:b/>
                                <w:sz w:val="24"/>
                                <w:szCs w:val="24"/>
                              </w:rPr>
                              <w:t>Frankfort</w:t>
                            </w:r>
                            <w:r>
                              <w:rPr>
                                <w:b/>
                                <w:sz w:val="24"/>
                                <w:szCs w:val="24"/>
                              </w:rPr>
                              <w:t xml:space="preserve"> </w:t>
                            </w:r>
                            <w:r>
                              <w:rPr>
                                <w:rFonts w:ascii="Sylfaen" w:hAnsi="Sylfaen"/>
                                <w:b/>
                                <w:sz w:val="24"/>
                                <w:szCs w:val="24"/>
                              </w:rPr>
                              <w:t>▪</w:t>
                            </w:r>
                            <w:r>
                              <w:rPr>
                                <w:b/>
                                <w:sz w:val="24"/>
                                <w:szCs w:val="24"/>
                              </w:rPr>
                              <w:t xml:space="preserve"> </w:t>
                            </w:r>
                            <w:r w:rsidRPr="003F05BC">
                              <w:rPr>
                                <w:b/>
                                <w:sz w:val="24"/>
                                <w:szCs w:val="24"/>
                              </w:rPr>
                              <w:t>KY</w:t>
                            </w:r>
                            <w:r>
                              <w:rPr>
                                <w:b/>
                                <w:sz w:val="24"/>
                                <w:szCs w:val="24"/>
                              </w:rPr>
                              <w:t xml:space="preserve"> </w:t>
                            </w:r>
                            <w:r>
                              <w:rPr>
                                <w:rFonts w:ascii="Sylfaen" w:hAnsi="Sylfaen"/>
                                <w:b/>
                                <w:sz w:val="24"/>
                                <w:szCs w:val="24"/>
                              </w:rPr>
                              <w:t>▪</w:t>
                            </w:r>
                            <w:r w:rsidRPr="003F05BC">
                              <w:rPr>
                                <w:b/>
                                <w:sz w:val="24"/>
                                <w:szCs w:val="24"/>
                              </w:rPr>
                              <w:t xml:space="preserve"> 40621</w:t>
                            </w:r>
                            <w:r>
                              <w:rPr>
                                <w:b/>
                                <w:sz w:val="24"/>
                                <w:szCs w:val="24"/>
                              </w:rPr>
                              <w:t xml:space="preserve">    Phone: 502-564-2154 </w:t>
                            </w:r>
                          </w:p>
                          <w:p w:rsidR="00AF40C4" w:rsidRPr="00E26997" w:rsidRDefault="00AF40C4" w:rsidP="00AF40C4">
                            <w:pPr>
                              <w:jc w:val="center"/>
                              <w:rPr>
                                <w:b/>
                                <w:sz w:val="16"/>
                                <w:szCs w:val="16"/>
                              </w:rPr>
                            </w:pPr>
                            <w:r>
                              <w:rPr>
                                <w:noProof/>
                              </w:rPr>
                              <w:drawing>
                                <wp:inline distT="0" distB="0" distL="0" distR="0" wp14:anchorId="099F48ED" wp14:editId="3EBD7348">
                                  <wp:extent cx="1095375" cy="547688"/>
                                  <wp:effectExtent l="0" t="0" r="0" b="5080"/>
                                  <wp:docPr id="76" name="Picture 2" descr="public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health logo.jpg"/>
                                          <pic:cNvPicPr>
                                            <a:picLocks noChangeAspect="1" noChangeArrowheads="1"/>
                                          </pic:cNvPicPr>
                                        </pic:nvPicPr>
                                        <pic:blipFill>
                                          <a:blip r:embed="rId9">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33367" cy="566684"/>
                                          </a:xfrm>
                                          <a:prstGeom prst="rect">
                                            <a:avLst/>
                                          </a:prstGeom>
                                          <a:noFill/>
                                          <a:ln>
                                            <a:noFill/>
                                          </a:ln>
                                        </pic:spPr>
                                      </pic:pic>
                                    </a:graphicData>
                                  </a:graphic>
                                </wp:inline>
                              </w:drawing>
                            </w:r>
                          </w:p>
                          <w:p w:rsidR="00AF40C4" w:rsidRDefault="00AF40C4" w:rsidP="00AF40C4">
                            <w:pPr>
                              <w:rPr>
                                <w:noProof/>
                                <w:sz w:val="18"/>
                                <w:szCs w:val="18"/>
                                <w:u w:val="single"/>
                              </w:rPr>
                            </w:pPr>
                          </w:p>
                          <w:p w:rsidR="00AF40C4" w:rsidRPr="003D5868" w:rsidRDefault="00AF40C4" w:rsidP="00AF40C4">
                            <w:pPr>
                              <w:rPr>
                                <w:noProof/>
                                <w:sz w:val="18"/>
                                <w:szCs w:val="18"/>
                              </w:rPr>
                            </w:pPr>
                            <w:r w:rsidRPr="00AF40C4">
                              <w:rPr>
                                <w:noProof/>
                                <w:sz w:val="18"/>
                                <w:szCs w:val="18"/>
                              </w:rPr>
                              <w:t xml:space="preserve">    </w:t>
                            </w:r>
                            <w:r w:rsidRPr="003F05BC">
                              <w:rPr>
                                <w:noProof/>
                                <w:sz w:val="18"/>
                                <w:szCs w:val="18"/>
                                <w:u w:val="single"/>
                              </w:rPr>
                              <w:t>KentuckyUnbridledSpirit.com</w:t>
                            </w:r>
                            <w:r w:rsidRPr="003D5868">
                              <w:rPr>
                                <w:noProof/>
                                <w:sz w:val="18"/>
                                <w:szCs w:val="18"/>
                              </w:rPr>
                              <w:t xml:space="preserve"> </w:t>
                            </w:r>
                            <w:r>
                              <w:rPr>
                                <w:noProof/>
                                <w:sz w:val="18"/>
                                <w:szCs w:val="18"/>
                              </w:rPr>
                              <w:t xml:space="preserve">                </w:t>
                            </w:r>
                            <w:r w:rsidRPr="003D5868">
                              <w:rPr>
                                <w:noProof/>
                                <w:sz w:val="18"/>
                                <w:szCs w:val="18"/>
                              </w:rPr>
                              <w:t xml:space="preserve">An Equal opportunity Employer M/F/D          </w:t>
                            </w:r>
                            <w:r>
                              <w:rPr>
                                <w:noProof/>
                                <w:sz w:val="18"/>
                                <w:szCs w:val="18"/>
                              </w:rPr>
                              <w:t xml:space="preserve">                               </w:t>
                            </w:r>
                            <w:r w:rsidRPr="003D5868">
                              <w:rPr>
                                <w:noProof/>
                                <w:sz w:val="18"/>
                                <w:szCs w:val="18"/>
                              </w:rPr>
                              <w:t>Rev. 7/2014</w:t>
                            </w:r>
                          </w:p>
                          <w:p w:rsidR="00AF40C4" w:rsidRDefault="00AF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4pt;width:456.75pt;height:17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a+SwIAAKIEAAAOAAAAZHJzL2Uyb0RvYy54bWysVFFv2jAQfp+0/2D5fSRkUFpEqBgV0yTU&#10;VoKpz8ZxSDTb59mGhP36nZ1AabenaS/mfPfl8913d8zuWyXJUVhXg87pcJBSIjSHotb7nH7frj7d&#10;UuI80wWToEVOT8LR+/nHD7PGTEUGFchCWIIk2k0bk9PKezNNEscroZgbgBEagyVYxTxe7T4pLGuQ&#10;XckkS9ObpAFbGAtcOIfehy5I55G/LAX3T2XphCcyp5ibj6eN5y6cyXzGpnvLTFXzPg32D1koVmt8&#10;9EL1wDwjB1v/QaVqbsFB6QccVAJlWXMRa8Bqhum7ajYVMyLWguI4c5HJ/T9a/nh8tqQusHeUaKaw&#10;RVvRevIFWjIM6jTGTRG0MQjzLboDsvc7dIai29Kq8IvlEIyjzqeLtoGMo3N8m6aTbEwJx1iGrcsm&#10;48CTvH5urPNfBSgSjJxabF7UlB3XznfQMyS85kDWxaqWMl7CwIiltOTIsNXSxySR/A1KatLk9Obz&#10;OI3Eb2KB+vL9TjL+o0/vCoV8UmPOQZSu+GD5dtf2iuygOKFQFrpBc4avauRdM+efmcXJQm1wW/wT&#10;HqUETAZ6i5IK7K+/+QMeG45RShqc1Jy6nwdmBSXym8ZRuBuORmG042U0nmR4sdeR3XVEH9QSUCFs&#10;N2YXzYD38myWFtQLLtUivIohpjm+nVN/Npe+2x9cSi4WiwjCYTbMr/XG8EAdOhL03LYvzJq+nx5H&#10;4RHOM82m79raYcOXGhYHD2Udex4E7lTtdcdFiFPTL23YtOt7RL3+tcx/AwAA//8DAFBLAwQUAAYA&#10;CAAAACEAeHA8D9sAAAAHAQAADwAAAGRycy9kb3ducmV2LnhtbEzPwU7DMAwG4DsS7xAZiRtLt8HU&#10;lroToMGFEwNxzhoviWicqsm68vaEExyt3/r9udnOvhcTjdEFRlguChDEXdCODcLH+/NNCSImxVr1&#10;gQnhmyJs28uLRtU6nPmNpn0yIpdwrBWCTWmopYydJa/iIgzEOTuG0auUx9FIPapzLve9XBXFRnrl&#10;OF+waqAnS93X/uQRdo+mMl2pRrsrtXPT/Hl8NS+I11fzwz2IRHP6W4ZffqZDm02HcGIdRY+wyZ8k&#10;hFX257RaVncgDgjr22oNsm3kf3/7AwAA//8DAFBLAQItABQABgAIAAAAIQC2gziS/gAAAOEBAAAT&#10;AAAAAAAAAAAAAAAAAAAAAABbQ29udGVudF9UeXBlc10ueG1sUEsBAi0AFAAGAAgAAAAhADj9If/W&#10;AAAAlAEAAAsAAAAAAAAAAAAAAAAALwEAAF9yZWxzLy5yZWxzUEsBAi0AFAAGAAgAAAAhAIr11r5L&#10;AgAAogQAAA4AAAAAAAAAAAAAAAAALgIAAGRycy9lMm9Eb2MueG1sUEsBAi0AFAAGAAgAAAAhAHhw&#10;PA/bAAAABwEAAA8AAAAAAAAAAAAAAAAApQQAAGRycy9kb3ducmV2LnhtbFBLBQYAAAAABAAEAPMA&#10;AACtBQAAAAA=&#10;" fillcolor="white [3201]" strokeweight=".5pt">
                <v:textbox>
                  <w:txbxContent>
                    <w:p w:rsidR="00AF40C4" w:rsidRDefault="00AF40C4" w:rsidP="00AF40C4">
                      <w:pPr>
                        <w:jc w:val="center"/>
                        <w:rPr>
                          <w:b/>
                        </w:rPr>
                      </w:pPr>
                      <w:r>
                        <w:rPr>
                          <w:b/>
                        </w:rPr>
                        <w:t>Insert LHD Contact Information</w:t>
                      </w:r>
                      <w:r>
                        <w:rPr>
                          <w:b/>
                        </w:rPr>
                        <w:br/>
                        <w:t xml:space="preserve">OR  </w:t>
                      </w:r>
                    </w:p>
                    <w:p w:rsidR="00AF40C4" w:rsidRPr="003F05BC" w:rsidRDefault="00AF40C4" w:rsidP="00AF40C4">
                      <w:pPr>
                        <w:jc w:val="center"/>
                        <w:rPr>
                          <w:b/>
                          <w:sz w:val="24"/>
                          <w:szCs w:val="24"/>
                        </w:rPr>
                      </w:pPr>
                      <w:r>
                        <w:rPr>
                          <w:b/>
                          <w:sz w:val="24"/>
                          <w:szCs w:val="24"/>
                        </w:rPr>
                        <w:t xml:space="preserve">Kentucky </w:t>
                      </w:r>
                      <w:r w:rsidRPr="003F05BC">
                        <w:rPr>
                          <w:b/>
                          <w:sz w:val="24"/>
                          <w:szCs w:val="24"/>
                        </w:rPr>
                        <w:t>Cabinet for Health and Family Services</w:t>
                      </w:r>
                      <w:r>
                        <w:rPr>
                          <w:b/>
                          <w:sz w:val="24"/>
                          <w:szCs w:val="24"/>
                        </w:rPr>
                        <w:br/>
                      </w:r>
                      <w:r w:rsidRPr="003F05BC">
                        <w:rPr>
                          <w:b/>
                          <w:sz w:val="24"/>
                          <w:szCs w:val="24"/>
                        </w:rPr>
                        <w:t>275 East Main Street</w:t>
                      </w:r>
                      <w:r>
                        <w:rPr>
                          <w:b/>
                          <w:sz w:val="24"/>
                          <w:szCs w:val="24"/>
                        </w:rPr>
                        <w:t xml:space="preserve"> </w:t>
                      </w:r>
                      <w:r>
                        <w:rPr>
                          <w:rFonts w:ascii="Sylfaen" w:hAnsi="Sylfaen"/>
                          <w:b/>
                          <w:sz w:val="24"/>
                          <w:szCs w:val="24"/>
                        </w:rPr>
                        <w:t>▪</w:t>
                      </w:r>
                      <w:r>
                        <w:rPr>
                          <w:b/>
                          <w:sz w:val="24"/>
                          <w:szCs w:val="24"/>
                        </w:rPr>
                        <w:t xml:space="preserve"> </w:t>
                      </w:r>
                      <w:r w:rsidRPr="003F05BC">
                        <w:rPr>
                          <w:b/>
                          <w:sz w:val="24"/>
                          <w:szCs w:val="24"/>
                        </w:rPr>
                        <w:t>Frankfort</w:t>
                      </w:r>
                      <w:r>
                        <w:rPr>
                          <w:b/>
                          <w:sz w:val="24"/>
                          <w:szCs w:val="24"/>
                        </w:rPr>
                        <w:t xml:space="preserve"> </w:t>
                      </w:r>
                      <w:r>
                        <w:rPr>
                          <w:rFonts w:ascii="Sylfaen" w:hAnsi="Sylfaen"/>
                          <w:b/>
                          <w:sz w:val="24"/>
                          <w:szCs w:val="24"/>
                        </w:rPr>
                        <w:t>▪</w:t>
                      </w:r>
                      <w:r>
                        <w:rPr>
                          <w:b/>
                          <w:sz w:val="24"/>
                          <w:szCs w:val="24"/>
                        </w:rPr>
                        <w:t xml:space="preserve"> </w:t>
                      </w:r>
                      <w:r w:rsidRPr="003F05BC">
                        <w:rPr>
                          <w:b/>
                          <w:sz w:val="24"/>
                          <w:szCs w:val="24"/>
                        </w:rPr>
                        <w:t>KY</w:t>
                      </w:r>
                      <w:r>
                        <w:rPr>
                          <w:b/>
                          <w:sz w:val="24"/>
                          <w:szCs w:val="24"/>
                        </w:rPr>
                        <w:t xml:space="preserve"> </w:t>
                      </w:r>
                      <w:r>
                        <w:rPr>
                          <w:rFonts w:ascii="Sylfaen" w:hAnsi="Sylfaen"/>
                          <w:b/>
                          <w:sz w:val="24"/>
                          <w:szCs w:val="24"/>
                        </w:rPr>
                        <w:t>▪</w:t>
                      </w:r>
                      <w:r w:rsidRPr="003F05BC">
                        <w:rPr>
                          <w:b/>
                          <w:sz w:val="24"/>
                          <w:szCs w:val="24"/>
                        </w:rPr>
                        <w:t xml:space="preserve"> 40621</w:t>
                      </w:r>
                      <w:r>
                        <w:rPr>
                          <w:b/>
                          <w:sz w:val="24"/>
                          <w:szCs w:val="24"/>
                        </w:rPr>
                        <w:t xml:space="preserve">    Phone: 502-564-2154 </w:t>
                      </w:r>
                    </w:p>
                    <w:p w:rsidR="00AF40C4" w:rsidRPr="00E26997" w:rsidRDefault="00AF40C4" w:rsidP="00AF40C4">
                      <w:pPr>
                        <w:jc w:val="center"/>
                        <w:rPr>
                          <w:b/>
                          <w:sz w:val="16"/>
                          <w:szCs w:val="16"/>
                        </w:rPr>
                      </w:pPr>
                      <w:r>
                        <w:rPr>
                          <w:noProof/>
                        </w:rPr>
                        <w:drawing>
                          <wp:inline distT="0" distB="0" distL="0" distR="0" wp14:anchorId="099F48ED" wp14:editId="3EBD7348">
                            <wp:extent cx="1095375" cy="547688"/>
                            <wp:effectExtent l="0" t="0" r="0" b="5080"/>
                            <wp:docPr id="76" name="Picture 2" descr="public heal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health logo.jpg"/>
                                    <pic:cNvPicPr>
                                      <a:picLocks noChangeAspect="1" noChangeArrowheads="1"/>
                                    </pic:cNvPicPr>
                                  </pic:nvPicPr>
                                  <pic:blipFill>
                                    <a:blip r:embed="rId10">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33367" cy="566684"/>
                                    </a:xfrm>
                                    <a:prstGeom prst="rect">
                                      <a:avLst/>
                                    </a:prstGeom>
                                    <a:noFill/>
                                    <a:ln>
                                      <a:noFill/>
                                    </a:ln>
                                  </pic:spPr>
                                </pic:pic>
                              </a:graphicData>
                            </a:graphic>
                          </wp:inline>
                        </w:drawing>
                      </w:r>
                    </w:p>
                    <w:p w:rsidR="00AF40C4" w:rsidRDefault="00AF40C4" w:rsidP="00AF40C4">
                      <w:pPr>
                        <w:rPr>
                          <w:noProof/>
                          <w:sz w:val="18"/>
                          <w:szCs w:val="18"/>
                          <w:u w:val="single"/>
                        </w:rPr>
                      </w:pPr>
                    </w:p>
                    <w:p w:rsidR="00AF40C4" w:rsidRPr="003D5868" w:rsidRDefault="00AF40C4" w:rsidP="00AF40C4">
                      <w:pPr>
                        <w:rPr>
                          <w:noProof/>
                          <w:sz w:val="18"/>
                          <w:szCs w:val="18"/>
                        </w:rPr>
                      </w:pPr>
                      <w:r w:rsidRPr="00AF40C4">
                        <w:rPr>
                          <w:noProof/>
                          <w:sz w:val="18"/>
                          <w:szCs w:val="18"/>
                        </w:rPr>
                        <w:t xml:space="preserve">    </w:t>
                      </w:r>
                      <w:r w:rsidRPr="003F05BC">
                        <w:rPr>
                          <w:noProof/>
                          <w:sz w:val="18"/>
                          <w:szCs w:val="18"/>
                          <w:u w:val="single"/>
                        </w:rPr>
                        <w:t>KentuckyUnbridledSpirit.com</w:t>
                      </w:r>
                      <w:r w:rsidRPr="003D5868">
                        <w:rPr>
                          <w:noProof/>
                          <w:sz w:val="18"/>
                          <w:szCs w:val="18"/>
                        </w:rPr>
                        <w:t xml:space="preserve"> </w:t>
                      </w:r>
                      <w:r>
                        <w:rPr>
                          <w:noProof/>
                          <w:sz w:val="18"/>
                          <w:szCs w:val="18"/>
                        </w:rPr>
                        <w:t xml:space="preserve">                </w:t>
                      </w:r>
                      <w:r w:rsidRPr="003D5868">
                        <w:rPr>
                          <w:noProof/>
                          <w:sz w:val="18"/>
                          <w:szCs w:val="18"/>
                        </w:rPr>
                        <w:t xml:space="preserve">An Equal opportunity Employer M/F/D          </w:t>
                      </w:r>
                      <w:r>
                        <w:rPr>
                          <w:noProof/>
                          <w:sz w:val="18"/>
                          <w:szCs w:val="18"/>
                        </w:rPr>
                        <w:t xml:space="preserve">                               </w:t>
                      </w:r>
                      <w:r w:rsidRPr="003D5868">
                        <w:rPr>
                          <w:noProof/>
                          <w:sz w:val="18"/>
                          <w:szCs w:val="18"/>
                        </w:rPr>
                        <w:t>Rev. 7/2014</w:t>
                      </w:r>
                    </w:p>
                    <w:p w:rsidR="00AF40C4" w:rsidRDefault="00AF40C4"/>
                  </w:txbxContent>
                </v:textbox>
              </v:shape>
            </w:pict>
          </mc:Fallback>
        </mc:AlternateContent>
      </w:r>
    </w:p>
    <w:sectPr w:rsidR="00943D6D" w:rsidSect="002C282C">
      <w:pgSz w:w="12240" w:h="15840"/>
      <w:pgMar w:top="1440" w:right="1440" w:bottom="1440" w:left="144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AA" w:rsidRDefault="00624CAA" w:rsidP="00AF40C4">
      <w:pPr>
        <w:spacing w:after="0" w:line="240" w:lineRule="auto"/>
      </w:pPr>
      <w:r>
        <w:separator/>
      </w:r>
    </w:p>
  </w:endnote>
  <w:endnote w:type="continuationSeparator" w:id="0">
    <w:p w:rsidR="00624CAA" w:rsidRDefault="00624CAA" w:rsidP="00A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AA" w:rsidRDefault="00624CAA" w:rsidP="00AF40C4">
      <w:pPr>
        <w:spacing w:after="0" w:line="240" w:lineRule="auto"/>
      </w:pPr>
      <w:r>
        <w:separator/>
      </w:r>
    </w:p>
  </w:footnote>
  <w:footnote w:type="continuationSeparator" w:id="0">
    <w:p w:rsidR="00624CAA" w:rsidRDefault="00624CAA" w:rsidP="00AF4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C4"/>
    <w:rsid w:val="002C282C"/>
    <w:rsid w:val="00624CAA"/>
    <w:rsid w:val="00843D62"/>
    <w:rsid w:val="008D421B"/>
    <w:rsid w:val="00943D6D"/>
    <w:rsid w:val="00AF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A5755-56D9-492A-B98E-10C5AAF7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C4"/>
  </w:style>
  <w:style w:type="paragraph" w:styleId="Footer">
    <w:name w:val="footer"/>
    <w:basedOn w:val="Normal"/>
    <w:link w:val="FooterChar"/>
    <w:uiPriority w:val="99"/>
    <w:unhideWhenUsed/>
    <w:rsid w:val="00AF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C1C0E-8783-48AC-A5B1-EEB39EE0DD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1A88E7-9D46-46E6-A27F-8143F92AADDC}">
  <ds:schemaRefs>
    <ds:schemaRef ds:uri="http://schemas.microsoft.com/sharepoint/v3/contenttype/forms"/>
  </ds:schemaRefs>
</ds:datastoreItem>
</file>

<file path=customXml/itemProps3.xml><?xml version="1.0" encoding="utf-8"?>
<ds:datastoreItem xmlns:ds="http://schemas.openxmlformats.org/officeDocument/2006/customXml" ds:itemID="{62D52745-96D3-47E3-B818-71807D3A926F}"/>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Warning Poison Notice (Environmental Health)</dc:title>
  <dc:subject/>
  <dc:creator>Cooper, Craig   (CHFS DPH)</dc:creator>
  <cp:keywords/>
  <dc:description/>
  <cp:lastModifiedBy>Jason Boling</cp:lastModifiedBy>
  <cp:revision>2</cp:revision>
  <dcterms:created xsi:type="dcterms:W3CDTF">2018-08-22T19:42:00Z</dcterms:created>
  <dcterms:modified xsi:type="dcterms:W3CDTF">2018-08-22T19:42:00Z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