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harts/colors1.xml" ContentType="application/vnd.ms-office.chartcolorstyle+xml"/>
  <Override PartName="/word/charts/style1.xml" ContentType="application/vnd.ms-office.chartstyle+xml"/>
  <Override PartName="/word/charts/chart1.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2ED86C0" w14:textId="28F1E8D0" w:rsidR="006D43DF" w:rsidRDefault="00B165A3" w:rsidP="002B6619">
      <w:pPr>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60288" behindDoc="0" locked="0" layoutInCell="1" allowOverlap="1" wp14:anchorId="56190D8C" wp14:editId="39CE884E">
                <wp:simplePos x="0" y="0"/>
                <wp:positionH relativeFrom="margin">
                  <wp:align>left</wp:align>
                </wp:positionH>
                <wp:positionV relativeFrom="paragraph">
                  <wp:posOffset>10160</wp:posOffset>
                </wp:positionV>
                <wp:extent cx="3419475" cy="3381375"/>
                <wp:effectExtent l="0" t="0" r="28575" b="28575"/>
                <wp:wrapNone/>
                <wp:docPr id="3" name="Rounded Rectangle 3"/>
                <wp:cNvGraphicFramePr/>
                <a:graphic xmlns:a="http://schemas.openxmlformats.org/drawingml/2006/main">
                  <a:graphicData uri="http://schemas.microsoft.com/office/word/2010/wordprocessingShape">
                    <wps:wsp>
                      <wps:cNvSpPr/>
                      <wps:spPr>
                        <a:xfrm>
                          <a:off x="0" y="0"/>
                          <a:ext cx="3419475" cy="3381375"/>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2BFB573" w14:textId="532F572D" w:rsidR="00047424" w:rsidRPr="00A57F30" w:rsidRDefault="00047424" w:rsidP="00EF21E0">
                            <w:pPr>
                              <w:shd w:val="clear" w:color="auto" w:fill="BDD6EE" w:themeFill="accent1" w:themeFillTint="66"/>
                              <w:rPr>
                                <w:sz w:val="20"/>
                                <w:szCs w:val="21"/>
                              </w:rPr>
                            </w:pPr>
                            <w:r>
                              <w:rPr>
                                <w:b/>
                                <w:sz w:val="20"/>
                                <w:szCs w:val="21"/>
                              </w:rPr>
                              <w:t>HOMELESSNESS IN SCHOOL SETTINGS</w:t>
                            </w:r>
                            <w:r w:rsidRPr="00A57F30">
                              <w:rPr>
                                <w:sz w:val="20"/>
                                <w:szCs w:val="21"/>
                              </w:rPr>
                              <w:t xml:space="preserve">: Homelessness </w:t>
                            </w:r>
                            <w:proofErr w:type="gramStart"/>
                            <w:r w:rsidRPr="00A57F30">
                              <w:rPr>
                                <w:sz w:val="20"/>
                                <w:szCs w:val="21"/>
                              </w:rPr>
                              <w:t>is known</w:t>
                            </w:r>
                            <w:proofErr w:type="gramEnd"/>
                            <w:r w:rsidRPr="00A57F30">
                              <w:rPr>
                                <w:sz w:val="20"/>
                                <w:szCs w:val="21"/>
                              </w:rPr>
                              <w:t xml:space="preserve"> to adversely affect child development and family functioning in a number of important ways. Children who experience periods of homelessness often must change schools, cope with traumatic experiences, and struggle with material deprivation. These challenges often negatively affect academic achievement, rendering young people ill equipped to transition into adulthood (i.e., career or college-ready). School-based FRYSC offices are unique resources to serve this population</w:t>
                            </w:r>
                            <w:r>
                              <w:rPr>
                                <w:sz w:val="20"/>
                                <w:szCs w:val="21"/>
                              </w:rPr>
                              <w:t xml:space="preserve"> of Kentucky students</w:t>
                            </w:r>
                            <w:r w:rsidRPr="00A57F30">
                              <w:rPr>
                                <w:sz w:val="20"/>
                                <w:szCs w:val="21"/>
                              </w:rPr>
                              <w:t xml:space="preserve">. </w:t>
                            </w:r>
                          </w:p>
                          <w:p w14:paraId="298FF49A" w14:textId="12A77EC1" w:rsidR="00047424" w:rsidRPr="00A57F30" w:rsidRDefault="00047424" w:rsidP="00EF21E0">
                            <w:pPr>
                              <w:shd w:val="clear" w:color="auto" w:fill="BDD6EE" w:themeFill="accent1" w:themeFillTint="66"/>
                              <w:rPr>
                                <w:sz w:val="20"/>
                                <w:szCs w:val="21"/>
                              </w:rPr>
                            </w:pPr>
                          </w:p>
                          <w:p w14:paraId="2A10911F" w14:textId="3479985F" w:rsidR="00047424" w:rsidRDefault="00047424" w:rsidP="00EF21E0">
                            <w:pPr>
                              <w:shd w:val="clear" w:color="auto" w:fill="BDD6EE" w:themeFill="accent1" w:themeFillTint="66"/>
                              <w:rPr>
                                <w:sz w:val="20"/>
                                <w:szCs w:val="21"/>
                              </w:rPr>
                            </w:pPr>
                            <w:r w:rsidRPr="00A57F30">
                              <w:rPr>
                                <w:b/>
                                <w:sz w:val="20"/>
                                <w:szCs w:val="21"/>
                              </w:rPr>
                              <w:t>HOW THIS INVESTIGATION ADDRESSES THIS SUBJECT FOR KENTUCKY</w:t>
                            </w:r>
                            <w:r>
                              <w:rPr>
                                <w:sz w:val="20"/>
                                <w:szCs w:val="21"/>
                              </w:rPr>
                              <w:t>: Using data from the Infinite Campus system</w:t>
                            </w:r>
                            <w:r w:rsidRPr="00A57F30">
                              <w:rPr>
                                <w:sz w:val="20"/>
                                <w:szCs w:val="21"/>
                              </w:rPr>
                              <w:t xml:space="preserve">, </w:t>
                            </w:r>
                            <w:r>
                              <w:rPr>
                                <w:sz w:val="20"/>
                                <w:szCs w:val="21"/>
                              </w:rPr>
                              <w:t>analyses</w:t>
                            </w:r>
                            <w:r w:rsidRPr="00A57F30">
                              <w:rPr>
                                <w:sz w:val="20"/>
                                <w:szCs w:val="21"/>
                              </w:rPr>
                              <w:t xml:space="preserve"> </w:t>
                            </w:r>
                            <w:proofErr w:type="gramStart"/>
                            <w:r>
                              <w:rPr>
                                <w:sz w:val="20"/>
                                <w:szCs w:val="21"/>
                              </w:rPr>
                              <w:t>were performed</w:t>
                            </w:r>
                            <w:proofErr w:type="gramEnd"/>
                            <w:r>
                              <w:rPr>
                                <w:sz w:val="20"/>
                                <w:szCs w:val="21"/>
                              </w:rPr>
                              <w:t xml:space="preserve"> </w:t>
                            </w:r>
                            <w:r w:rsidRPr="00A57F30">
                              <w:rPr>
                                <w:sz w:val="20"/>
                                <w:szCs w:val="21"/>
                              </w:rPr>
                              <w:t>on student homelessness</w:t>
                            </w:r>
                            <w:r>
                              <w:rPr>
                                <w:sz w:val="20"/>
                                <w:szCs w:val="21"/>
                              </w:rPr>
                              <w:t xml:space="preserve"> – specifically how that population accessed</w:t>
                            </w:r>
                            <w:r w:rsidRPr="00A57F30">
                              <w:rPr>
                                <w:sz w:val="20"/>
                                <w:szCs w:val="21"/>
                              </w:rPr>
                              <w:t xml:space="preserve"> FRYSC services</w:t>
                            </w:r>
                            <w:r>
                              <w:rPr>
                                <w:sz w:val="20"/>
                                <w:szCs w:val="21"/>
                              </w:rPr>
                              <w:t xml:space="preserve"> from 2016-2018 school years</w:t>
                            </w:r>
                            <w:r w:rsidRPr="00A57F30">
                              <w:rPr>
                                <w:sz w:val="20"/>
                                <w:szCs w:val="21"/>
                              </w:rPr>
                              <w:t xml:space="preserve">. </w:t>
                            </w:r>
                          </w:p>
                          <w:p w14:paraId="0ADD12CF" w14:textId="77777777" w:rsidR="00047424" w:rsidRDefault="00047424" w:rsidP="00EF21E0">
                            <w:pPr>
                              <w:shd w:val="clear" w:color="auto" w:fill="BDD6EE" w:themeFill="accent1" w:themeFillTint="66"/>
                              <w:rPr>
                                <w:sz w:val="20"/>
                                <w:szCs w:val="21"/>
                              </w:rPr>
                            </w:pPr>
                          </w:p>
                          <w:p w14:paraId="203C781D" w14:textId="39819332" w:rsidR="00047424" w:rsidRPr="00D6515E" w:rsidRDefault="00047424" w:rsidP="00EF21E0">
                            <w:pPr>
                              <w:shd w:val="clear" w:color="auto" w:fill="BDD6EE" w:themeFill="accent1" w:themeFillTint="66"/>
                              <w:rPr>
                                <w:i/>
                                <w:sz w:val="20"/>
                                <w:szCs w:val="21"/>
                              </w:rPr>
                            </w:pPr>
                            <w:r w:rsidRPr="00D6515E">
                              <w:rPr>
                                <w:i/>
                                <w:sz w:val="20"/>
                                <w:szCs w:val="21"/>
                              </w:rPr>
                              <w:t xml:space="preserve">On any given school day in Kentucky, approximately 489 </w:t>
                            </w:r>
                            <w:r>
                              <w:rPr>
                                <w:i/>
                                <w:sz w:val="20"/>
                                <w:szCs w:val="21"/>
                              </w:rPr>
                              <w:t xml:space="preserve">homeless </w:t>
                            </w:r>
                            <w:r w:rsidRPr="00D6515E">
                              <w:rPr>
                                <w:i/>
                                <w:sz w:val="20"/>
                                <w:szCs w:val="21"/>
                              </w:rPr>
                              <w:t>students received a service from a FR</w:t>
                            </w:r>
                            <w:r>
                              <w:rPr>
                                <w:i/>
                                <w:sz w:val="20"/>
                                <w:szCs w:val="21"/>
                              </w:rPr>
                              <w:t>YS</w:t>
                            </w:r>
                            <w:r w:rsidRPr="00D6515E">
                              <w:rPr>
                                <w:i/>
                                <w:sz w:val="20"/>
                                <w:szCs w:val="21"/>
                              </w:rPr>
                              <w:t xml:space="preserve">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190D8C" id="Rounded Rectangle 3" o:spid="_x0000_s1026" style="position:absolute;margin-left:0;margin-top:.8pt;width:269.25pt;height:266.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" fillcolor="#bdd6ee [1300]" strokecolor="#1f4d78 [1604]" strokeweight="1pt">
                <v:stroke joinstyle="miter"/>
                <v:textbox>
                  <w:txbxContent>
                    <w:p w14:paraId="22BFB573" w14:textId="532F572D" w:rsidR="00047424" w:rsidRPr="00A57F30" w:rsidRDefault="00047424" w:rsidP="00EF21E0">
                      <w:pPr>
                        <w:shd w:val="clear" w:color="auto" w:fill="BDD6EE" w:themeFill="accent1" w:themeFillTint="66"/>
                        <w:rPr>
                          <w:sz w:val="20"/>
                          <w:szCs w:val="21"/>
                        </w:rPr>
                      </w:pPr>
                      <w:r>
                        <w:rPr>
                          <w:b/>
                          <w:sz w:val="20"/>
                          <w:szCs w:val="21"/>
                        </w:rPr>
                        <w:t>HOMELESSNESS IN SCHOOL SETTINGS</w:t>
                      </w:r>
                      <w:r w:rsidRPr="00A57F30">
                        <w:rPr>
                          <w:sz w:val="20"/>
                          <w:szCs w:val="21"/>
                        </w:rPr>
                        <w:t xml:space="preserve">: Homelessness </w:t>
                      </w:r>
                      <w:proofErr w:type="gramStart"/>
                      <w:r w:rsidRPr="00A57F30">
                        <w:rPr>
                          <w:sz w:val="20"/>
                          <w:szCs w:val="21"/>
                        </w:rPr>
                        <w:t>is known</w:t>
                      </w:r>
                      <w:proofErr w:type="gramEnd"/>
                      <w:r w:rsidRPr="00A57F30">
                        <w:rPr>
                          <w:sz w:val="20"/>
                          <w:szCs w:val="21"/>
                        </w:rPr>
                        <w:t xml:space="preserve"> to adversely affect child development and family functioning in a number of important ways. Children who experience periods of homelessness often must change schools, cope with traumatic experiences, and struggle with material deprivation. These challenges often negatively affect academic achievement, rendering young people ill equipped to transition into adulthood (i.e., career or college-ready). School-based FRYSC offices are unique resources to serve this population</w:t>
                      </w:r>
                      <w:r>
                        <w:rPr>
                          <w:sz w:val="20"/>
                          <w:szCs w:val="21"/>
                        </w:rPr>
                        <w:t xml:space="preserve"> of Kentucky students</w:t>
                      </w:r>
                      <w:r w:rsidRPr="00A57F30">
                        <w:rPr>
                          <w:sz w:val="20"/>
                          <w:szCs w:val="21"/>
                        </w:rPr>
                        <w:t xml:space="preserve">. </w:t>
                      </w:r>
                    </w:p>
                    <w:p w14:paraId="298FF49A" w14:textId="12A77EC1" w:rsidR="00047424" w:rsidRPr="00A57F30" w:rsidRDefault="00047424" w:rsidP="00EF21E0">
                      <w:pPr>
                        <w:shd w:val="clear" w:color="auto" w:fill="BDD6EE" w:themeFill="accent1" w:themeFillTint="66"/>
                        <w:rPr>
                          <w:sz w:val="20"/>
                          <w:szCs w:val="21"/>
                        </w:rPr>
                      </w:pPr>
                    </w:p>
                    <w:p w14:paraId="2A10911F" w14:textId="3479985F" w:rsidR="00047424" w:rsidRDefault="00047424" w:rsidP="00EF21E0">
                      <w:pPr>
                        <w:shd w:val="clear" w:color="auto" w:fill="BDD6EE" w:themeFill="accent1" w:themeFillTint="66"/>
                        <w:rPr>
                          <w:sz w:val="20"/>
                          <w:szCs w:val="21"/>
                        </w:rPr>
                      </w:pPr>
                      <w:r w:rsidRPr="00A57F30">
                        <w:rPr>
                          <w:b/>
                          <w:sz w:val="20"/>
                          <w:szCs w:val="21"/>
                        </w:rPr>
                        <w:t>HOW THIS INVESTIGATION ADDRESSES THIS SUBJECT FOR KENTUCKY</w:t>
                      </w:r>
                      <w:r>
                        <w:rPr>
                          <w:sz w:val="20"/>
                          <w:szCs w:val="21"/>
                        </w:rPr>
                        <w:t>: Using data from the Infinite Campus system</w:t>
                      </w:r>
                      <w:r w:rsidRPr="00A57F30">
                        <w:rPr>
                          <w:sz w:val="20"/>
                          <w:szCs w:val="21"/>
                        </w:rPr>
                        <w:t xml:space="preserve">, </w:t>
                      </w:r>
                      <w:r>
                        <w:rPr>
                          <w:sz w:val="20"/>
                          <w:szCs w:val="21"/>
                        </w:rPr>
                        <w:t>analyses</w:t>
                      </w:r>
                      <w:r w:rsidRPr="00A57F30">
                        <w:rPr>
                          <w:sz w:val="20"/>
                          <w:szCs w:val="21"/>
                        </w:rPr>
                        <w:t xml:space="preserve"> </w:t>
                      </w:r>
                      <w:proofErr w:type="gramStart"/>
                      <w:r>
                        <w:rPr>
                          <w:sz w:val="20"/>
                          <w:szCs w:val="21"/>
                        </w:rPr>
                        <w:t>were performed</w:t>
                      </w:r>
                      <w:proofErr w:type="gramEnd"/>
                      <w:r>
                        <w:rPr>
                          <w:sz w:val="20"/>
                          <w:szCs w:val="21"/>
                        </w:rPr>
                        <w:t xml:space="preserve"> </w:t>
                      </w:r>
                      <w:r w:rsidRPr="00A57F30">
                        <w:rPr>
                          <w:sz w:val="20"/>
                          <w:szCs w:val="21"/>
                        </w:rPr>
                        <w:t>on student homelessness</w:t>
                      </w:r>
                      <w:r>
                        <w:rPr>
                          <w:sz w:val="20"/>
                          <w:szCs w:val="21"/>
                        </w:rPr>
                        <w:t xml:space="preserve"> – specifically how that population accessed</w:t>
                      </w:r>
                      <w:r w:rsidRPr="00A57F30">
                        <w:rPr>
                          <w:sz w:val="20"/>
                          <w:szCs w:val="21"/>
                        </w:rPr>
                        <w:t xml:space="preserve"> FRYSC services</w:t>
                      </w:r>
                      <w:r>
                        <w:rPr>
                          <w:sz w:val="20"/>
                          <w:szCs w:val="21"/>
                        </w:rPr>
                        <w:t xml:space="preserve"> from 2016-2018 school years</w:t>
                      </w:r>
                      <w:r w:rsidRPr="00A57F30">
                        <w:rPr>
                          <w:sz w:val="20"/>
                          <w:szCs w:val="21"/>
                        </w:rPr>
                        <w:t xml:space="preserve">. </w:t>
                      </w:r>
                    </w:p>
                    <w:p w14:paraId="0ADD12CF" w14:textId="77777777" w:rsidR="00047424" w:rsidRDefault="00047424" w:rsidP="00EF21E0">
                      <w:pPr>
                        <w:shd w:val="clear" w:color="auto" w:fill="BDD6EE" w:themeFill="accent1" w:themeFillTint="66"/>
                        <w:rPr>
                          <w:sz w:val="20"/>
                          <w:szCs w:val="21"/>
                        </w:rPr>
                      </w:pPr>
                    </w:p>
                    <w:p w14:paraId="203C781D" w14:textId="39819332" w:rsidR="00047424" w:rsidRPr="00D6515E" w:rsidRDefault="00047424" w:rsidP="00EF21E0">
                      <w:pPr>
                        <w:shd w:val="clear" w:color="auto" w:fill="BDD6EE" w:themeFill="accent1" w:themeFillTint="66"/>
                        <w:rPr>
                          <w:i/>
                          <w:sz w:val="20"/>
                          <w:szCs w:val="21"/>
                        </w:rPr>
                      </w:pPr>
                      <w:r w:rsidRPr="00D6515E">
                        <w:rPr>
                          <w:i/>
                          <w:sz w:val="20"/>
                          <w:szCs w:val="21"/>
                        </w:rPr>
                        <w:t xml:space="preserve">On any given school day in Kentucky, approximately 489 </w:t>
                      </w:r>
                      <w:r>
                        <w:rPr>
                          <w:i/>
                          <w:sz w:val="20"/>
                          <w:szCs w:val="21"/>
                        </w:rPr>
                        <w:t xml:space="preserve">homeless </w:t>
                      </w:r>
                      <w:r w:rsidRPr="00D6515E">
                        <w:rPr>
                          <w:i/>
                          <w:sz w:val="20"/>
                          <w:szCs w:val="21"/>
                        </w:rPr>
                        <w:t>students received a service from a FR</w:t>
                      </w:r>
                      <w:r>
                        <w:rPr>
                          <w:i/>
                          <w:sz w:val="20"/>
                          <w:szCs w:val="21"/>
                        </w:rPr>
                        <w:t>YS</w:t>
                      </w:r>
                      <w:r w:rsidRPr="00D6515E">
                        <w:rPr>
                          <w:i/>
                          <w:sz w:val="20"/>
                          <w:szCs w:val="21"/>
                        </w:rPr>
                        <w:t xml:space="preserve">C.    </w:t>
                      </w:r>
                    </w:p>
                  </w:txbxContent>
                </v:textbox>
                <w10:wrap anchorx="margin"/>
              </v:roundrect>
            </w:pict>
          </mc:Fallback>
        </mc:AlternateContent>
      </w:r>
    </w:p>
    <w:p w14:paraId="3F4A467D" w14:textId="58422835" w:rsidR="006D43DF" w:rsidRDefault="006D43DF" w:rsidP="002B6619">
      <w:pPr>
        <w:rPr>
          <w:rFonts w:ascii="Arial" w:hAnsi="Arial" w:cs="Arial"/>
          <w:color w:val="000000"/>
        </w:rPr>
      </w:pPr>
    </w:p>
    <w:p w14:paraId="65FD27CF" w14:textId="3F5AB9FE" w:rsidR="006D43DF" w:rsidRDefault="006D43DF" w:rsidP="002B6619">
      <w:pPr>
        <w:rPr>
          <w:rFonts w:ascii="Arial" w:hAnsi="Arial" w:cs="Arial"/>
          <w:color w:val="000000"/>
        </w:rPr>
      </w:pPr>
    </w:p>
    <w:p w14:paraId="12C32F7C" w14:textId="12AF8589" w:rsidR="006D43DF" w:rsidRDefault="006D43DF" w:rsidP="002B6619">
      <w:pPr>
        <w:rPr>
          <w:rFonts w:ascii="Arial" w:hAnsi="Arial" w:cs="Arial"/>
          <w:color w:val="000000"/>
        </w:rPr>
      </w:pPr>
    </w:p>
    <w:p w14:paraId="4F403DCE" w14:textId="57283743" w:rsidR="006D43DF" w:rsidRDefault="006D43DF" w:rsidP="002B6619">
      <w:pPr>
        <w:rPr>
          <w:rFonts w:ascii="Arial" w:hAnsi="Arial" w:cs="Arial"/>
          <w:color w:val="000000"/>
        </w:rPr>
      </w:pPr>
    </w:p>
    <w:p w14:paraId="23583E6C" w14:textId="514E1318" w:rsidR="006D43DF" w:rsidRDefault="006D43DF" w:rsidP="002B6619">
      <w:pPr>
        <w:rPr>
          <w:rFonts w:ascii="Arial" w:hAnsi="Arial" w:cs="Arial"/>
          <w:color w:val="000000"/>
        </w:rPr>
      </w:pPr>
    </w:p>
    <w:p w14:paraId="6AF82978" w14:textId="2DE26A9D" w:rsidR="006D43DF" w:rsidRDefault="006D43DF" w:rsidP="002B6619">
      <w:pPr>
        <w:rPr>
          <w:rFonts w:ascii="Arial" w:hAnsi="Arial" w:cs="Arial"/>
          <w:color w:val="000000"/>
        </w:rPr>
      </w:pPr>
    </w:p>
    <w:p w14:paraId="580E0C64" w14:textId="24EEA258" w:rsidR="006D43DF" w:rsidRDefault="006D43DF" w:rsidP="002B6619">
      <w:pPr>
        <w:rPr>
          <w:rFonts w:ascii="Arial" w:hAnsi="Arial" w:cs="Arial"/>
          <w:color w:val="000000"/>
        </w:rPr>
      </w:pPr>
    </w:p>
    <w:p w14:paraId="0D55BC19" w14:textId="2D1DB318" w:rsidR="006D43DF" w:rsidRDefault="006D43DF" w:rsidP="002B6619">
      <w:pPr>
        <w:rPr>
          <w:rFonts w:ascii="Arial" w:hAnsi="Arial" w:cs="Arial"/>
          <w:color w:val="000000"/>
        </w:rPr>
      </w:pPr>
    </w:p>
    <w:p w14:paraId="676C7968" w14:textId="335ABBFE" w:rsidR="006D43DF" w:rsidRDefault="006D43DF" w:rsidP="002B6619">
      <w:pPr>
        <w:rPr>
          <w:rFonts w:ascii="Arial" w:hAnsi="Arial" w:cs="Arial"/>
          <w:color w:val="000000"/>
        </w:rPr>
      </w:pPr>
    </w:p>
    <w:p w14:paraId="1DC225B9" w14:textId="7D75B2CE" w:rsidR="006D43DF" w:rsidRDefault="006D43DF" w:rsidP="002B6619">
      <w:pPr>
        <w:rPr>
          <w:rFonts w:ascii="Arial" w:hAnsi="Arial" w:cs="Arial"/>
          <w:color w:val="000000"/>
        </w:rPr>
      </w:pPr>
    </w:p>
    <w:p w14:paraId="3FE2BD5F" w14:textId="3BF78B5C" w:rsidR="006D43DF" w:rsidRDefault="006D43DF" w:rsidP="002B6619">
      <w:pPr>
        <w:rPr>
          <w:rFonts w:ascii="Arial" w:hAnsi="Arial" w:cs="Arial"/>
          <w:color w:val="000000"/>
        </w:rPr>
      </w:pPr>
    </w:p>
    <w:p w14:paraId="661D63F7" w14:textId="6E000EA3" w:rsidR="006D43DF" w:rsidRDefault="006D43DF" w:rsidP="002B6619">
      <w:pPr>
        <w:rPr>
          <w:rFonts w:ascii="Arial" w:hAnsi="Arial" w:cs="Arial"/>
          <w:color w:val="000000"/>
        </w:rPr>
      </w:pPr>
    </w:p>
    <w:p w14:paraId="1F6B7463" w14:textId="785CAF89" w:rsidR="006D43DF" w:rsidRDefault="006D43DF" w:rsidP="002B6619">
      <w:pPr>
        <w:rPr>
          <w:rFonts w:ascii="Arial" w:hAnsi="Arial" w:cs="Arial"/>
          <w:color w:val="000000"/>
        </w:rPr>
      </w:pPr>
    </w:p>
    <w:p w14:paraId="16C7161B" w14:textId="7F47DD3A" w:rsidR="006D43DF" w:rsidRPr="00CB72BB" w:rsidRDefault="006D43DF" w:rsidP="002B6619">
      <w:pPr>
        <w:rPr>
          <w:rFonts w:ascii="Arial" w:hAnsi="Arial" w:cs="Arial"/>
        </w:rPr>
      </w:pPr>
    </w:p>
    <w:p w14:paraId="33FE6C3A" w14:textId="0EC841A9" w:rsidR="006D43DF" w:rsidRDefault="006D43DF" w:rsidP="002B6619">
      <w:pPr>
        <w:rPr>
          <w:rFonts w:ascii="Arial" w:hAnsi="Arial" w:cs="Arial"/>
          <w:color w:val="000000"/>
        </w:rPr>
      </w:pPr>
    </w:p>
    <w:p w14:paraId="60233425" w14:textId="41944F20" w:rsidR="006D43DF" w:rsidRDefault="006D43DF" w:rsidP="002B6619">
      <w:pPr>
        <w:rPr>
          <w:rFonts w:ascii="Arial" w:hAnsi="Arial" w:cs="Arial"/>
          <w:color w:val="000000"/>
        </w:rPr>
      </w:pPr>
    </w:p>
    <w:p w14:paraId="71AC56BD" w14:textId="7B8881E0" w:rsidR="006D43DF" w:rsidRDefault="006D43DF" w:rsidP="002B6619">
      <w:pPr>
        <w:rPr>
          <w:rFonts w:ascii="Arial" w:hAnsi="Arial" w:cs="Arial"/>
          <w:color w:val="000000"/>
        </w:rPr>
      </w:pPr>
    </w:p>
    <w:p w14:paraId="3EEB59E6" w14:textId="65E49934" w:rsidR="006D43DF" w:rsidRDefault="006D43DF" w:rsidP="002B6619">
      <w:pPr>
        <w:rPr>
          <w:rFonts w:ascii="Arial" w:hAnsi="Arial" w:cs="Arial"/>
          <w:color w:val="000000"/>
        </w:rPr>
      </w:pPr>
    </w:p>
    <w:p w14:paraId="19BD008F" w14:textId="0DFD0F24" w:rsidR="00AC1A54" w:rsidRDefault="00AC1A54" w:rsidP="00AC1A54">
      <w:pPr>
        <w:rPr>
          <w:rFonts w:ascii="Arial" w:hAnsi="Arial" w:cs="Arial"/>
          <w:color w:val="000000"/>
        </w:rPr>
      </w:pPr>
    </w:p>
    <w:p w14:paraId="1015AAFA" w14:textId="644B853A" w:rsidR="005B1522" w:rsidRDefault="003F23AD" w:rsidP="00AC1735">
      <w:pPr>
        <w:ind w:left="360"/>
        <w:rPr>
          <w:b/>
          <w:color w:val="000000"/>
          <w:sz w:val="20"/>
        </w:rPr>
      </w:pPr>
      <w:r>
        <w:rPr>
          <w:b/>
          <w:color w:val="000000"/>
          <w:sz w:val="20"/>
        </w:rPr>
        <w:t>Introduction</w:t>
      </w:r>
    </w:p>
    <w:p w14:paraId="758C0C71" w14:textId="37E99351" w:rsidR="005B1522" w:rsidRPr="005B1522" w:rsidRDefault="005B1522" w:rsidP="00AC1735">
      <w:pPr>
        <w:ind w:left="360"/>
        <w:rPr>
          <w:color w:val="000000"/>
          <w:sz w:val="20"/>
        </w:rPr>
      </w:pPr>
      <w:r w:rsidRPr="005B1522">
        <w:rPr>
          <w:color w:val="000000"/>
          <w:sz w:val="20"/>
        </w:rPr>
        <w:t>The Family Resource and Youth Services Centers</w:t>
      </w:r>
      <w:r>
        <w:rPr>
          <w:color w:val="000000"/>
          <w:sz w:val="20"/>
        </w:rPr>
        <w:t xml:space="preserve"> (FRYSC</w:t>
      </w:r>
      <w:r w:rsidR="00DD1468">
        <w:rPr>
          <w:color w:val="000000"/>
          <w:sz w:val="20"/>
        </w:rPr>
        <w:t>s</w:t>
      </w:r>
      <w:r>
        <w:rPr>
          <w:color w:val="000000"/>
          <w:sz w:val="20"/>
        </w:rPr>
        <w:t xml:space="preserve">) </w:t>
      </w:r>
      <w:proofErr w:type="gramStart"/>
      <w:r>
        <w:rPr>
          <w:color w:val="000000"/>
          <w:sz w:val="20"/>
        </w:rPr>
        <w:t>were created</w:t>
      </w:r>
      <w:proofErr w:type="gramEnd"/>
      <w:r>
        <w:rPr>
          <w:color w:val="000000"/>
          <w:sz w:val="20"/>
        </w:rPr>
        <w:t xml:space="preserve"> by </w:t>
      </w:r>
      <w:r w:rsidR="00DD1468">
        <w:rPr>
          <w:color w:val="000000"/>
          <w:sz w:val="20"/>
        </w:rPr>
        <w:t xml:space="preserve">the enactment of the Kentucky Educational Reform Act (KERA) in 1990. They are primarily operated within </w:t>
      </w:r>
      <w:r w:rsidR="00876721">
        <w:rPr>
          <w:color w:val="000000"/>
          <w:sz w:val="20"/>
        </w:rPr>
        <w:t xml:space="preserve">or near </w:t>
      </w:r>
      <w:r w:rsidR="00DD1468">
        <w:rPr>
          <w:color w:val="000000"/>
          <w:sz w:val="20"/>
        </w:rPr>
        <w:t>school settings, and are funded based on the economic conditions of the students</w:t>
      </w:r>
      <w:r w:rsidR="00270B67">
        <w:rPr>
          <w:color w:val="000000"/>
          <w:sz w:val="20"/>
        </w:rPr>
        <w:t xml:space="preserve"> at the school in which they are located (i.e., </w:t>
      </w:r>
      <w:proofErr w:type="gramStart"/>
      <w:r w:rsidR="00B86E31">
        <w:rPr>
          <w:color w:val="000000"/>
          <w:sz w:val="20"/>
        </w:rPr>
        <w:t>%</w:t>
      </w:r>
      <w:proofErr w:type="gramEnd"/>
      <w:r w:rsidR="00B86E31">
        <w:rPr>
          <w:color w:val="000000"/>
          <w:sz w:val="20"/>
        </w:rPr>
        <w:t xml:space="preserve"> </w:t>
      </w:r>
      <w:r w:rsidR="00270B67">
        <w:rPr>
          <w:color w:val="000000"/>
          <w:sz w:val="20"/>
        </w:rPr>
        <w:t>free and reduced lunch).</w:t>
      </w:r>
      <w:r w:rsidR="00DD1468">
        <w:rPr>
          <w:color w:val="000000"/>
          <w:sz w:val="20"/>
        </w:rPr>
        <w:t xml:space="preserve"> Central to their functioning is the recognition that children living in poverty and other forms of deprivation </w:t>
      </w:r>
      <w:r w:rsidR="00B86E31">
        <w:rPr>
          <w:color w:val="000000"/>
          <w:sz w:val="20"/>
        </w:rPr>
        <w:t xml:space="preserve">and hardship </w:t>
      </w:r>
      <w:r w:rsidR="00DD1468">
        <w:rPr>
          <w:color w:val="000000"/>
          <w:sz w:val="20"/>
        </w:rPr>
        <w:t xml:space="preserve">face challenges that impede their ability to reap the full benefit of their education. </w:t>
      </w:r>
      <w:r w:rsidR="00270B67">
        <w:rPr>
          <w:color w:val="000000"/>
          <w:sz w:val="20"/>
        </w:rPr>
        <w:t>Students that experience homelessness and other forms of housing instability are particularly vulnerable to several forms of extreme stress</w:t>
      </w:r>
      <w:r w:rsidR="00B86E31">
        <w:rPr>
          <w:color w:val="000000"/>
          <w:sz w:val="20"/>
        </w:rPr>
        <w:t xml:space="preserve"> and</w:t>
      </w:r>
      <w:r w:rsidR="00270B67">
        <w:rPr>
          <w:color w:val="000000"/>
          <w:sz w:val="20"/>
        </w:rPr>
        <w:t xml:space="preserve"> adverse educational outcomes</w:t>
      </w:r>
      <w:r w:rsidR="00B86E31">
        <w:rPr>
          <w:color w:val="000000"/>
          <w:sz w:val="20"/>
        </w:rPr>
        <w:t>.</w:t>
      </w:r>
      <w:r w:rsidR="00270B67">
        <w:rPr>
          <w:color w:val="000000"/>
          <w:sz w:val="20"/>
        </w:rPr>
        <w:t xml:space="preserve"> </w:t>
      </w:r>
      <w:r w:rsidR="00DD1468">
        <w:rPr>
          <w:color w:val="000000"/>
          <w:sz w:val="20"/>
        </w:rPr>
        <w:t xml:space="preserve">This brief outlines the results of a set </w:t>
      </w:r>
      <w:r w:rsidR="00B86E31">
        <w:rPr>
          <w:color w:val="000000"/>
          <w:sz w:val="20"/>
        </w:rPr>
        <w:t>analyses based on</w:t>
      </w:r>
      <w:r w:rsidR="00DD1468">
        <w:rPr>
          <w:color w:val="000000"/>
          <w:sz w:val="20"/>
        </w:rPr>
        <w:t xml:space="preserve"> </w:t>
      </w:r>
      <w:r w:rsidR="005251ED">
        <w:rPr>
          <w:color w:val="000000"/>
          <w:sz w:val="20"/>
        </w:rPr>
        <w:t xml:space="preserve">questions </w:t>
      </w:r>
      <w:r w:rsidR="00DD1468">
        <w:rPr>
          <w:color w:val="000000"/>
          <w:sz w:val="20"/>
        </w:rPr>
        <w:t>related to how FRYSC</w:t>
      </w:r>
      <w:r w:rsidR="00270B67">
        <w:rPr>
          <w:color w:val="000000"/>
          <w:sz w:val="20"/>
        </w:rPr>
        <w:t>s in Kentucky served students that experienced homele</w:t>
      </w:r>
      <w:r w:rsidR="00D6515E">
        <w:rPr>
          <w:color w:val="000000"/>
          <w:sz w:val="20"/>
        </w:rPr>
        <w:t>ssness during the 2016, 2017, and</w:t>
      </w:r>
      <w:r w:rsidR="00270B67">
        <w:rPr>
          <w:color w:val="000000"/>
          <w:sz w:val="20"/>
        </w:rPr>
        <w:t xml:space="preserve"> 2018 academic years.</w:t>
      </w:r>
      <w:r w:rsidR="00DD1468">
        <w:rPr>
          <w:color w:val="000000"/>
          <w:sz w:val="20"/>
        </w:rPr>
        <w:t xml:space="preserve">   </w:t>
      </w:r>
    </w:p>
    <w:p w14:paraId="0B9ABED8" w14:textId="77777777" w:rsidR="005B1522" w:rsidRDefault="005B1522" w:rsidP="00AC1735">
      <w:pPr>
        <w:ind w:left="360"/>
        <w:rPr>
          <w:b/>
          <w:color w:val="000000"/>
          <w:sz w:val="20"/>
        </w:rPr>
      </w:pPr>
    </w:p>
    <w:p w14:paraId="18208498" w14:textId="5C31FFFC" w:rsidR="006C7CF4" w:rsidRDefault="006C7CF4" w:rsidP="00AC1735">
      <w:pPr>
        <w:ind w:left="360"/>
        <w:rPr>
          <w:color w:val="000000"/>
          <w:sz w:val="20"/>
        </w:rPr>
      </w:pPr>
      <w:r w:rsidRPr="007004FE">
        <w:rPr>
          <w:b/>
          <w:color w:val="000000"/>
          <w:sz w:val="20"/>
        </w:rPr>
        <w:t xml:space="preserve">Question </w:t>
      </w:r>
      <w:r w:rsidR="00B86E31">
        <w:rPr>
          <w:b/>
          <w:color w:val="000000"/>
          <w:sz w:val="20"/>
        </w:rPr>
        <w:t>#</w:t>
      </w:r>
      <w:r w:rsidRPr="007004FE">
        <w:rPr>
          <w:b/>
          <w:color w:val="000000"/>
          <w:sz w:val="20"/>
        </w:rPr>
        <w:t>1</w:t>
      </w:r>
      <w:r>
        <w:rPr>
          <w:b/>
          <w:color w:val="000000"/>
          <w:sz w:val="20"/>
        </w:rPr>
        <w:t xml:space="preserve"> </w:t>
      </w:r>
      <w:r w:rsidRPr="006C7CF4">
        <w:rPr>
          <w:color w:val="000000"/>
          <w:sz w:val="20"/>
        </w:rPr>
        <w:t>–</w:t>
      </w:r>
      <w:r>
        <w:rPr>
          <w:b/>
          <w:color w:val="000000"/>
          <w:sz w:val="20"/>
        </w:rPr>
        <w:t xml:space="preserve"> </w:t>
      </w:r>
      <w:r w:rsidRPr="002D41EB">
        <w:rPr>
          <w:i/>
          <w:color w:val="000000"/>
          <w:sz w:val="20"/>
        </w:rPr>
        <w:t xml:space="preserve">How many homeless students </w:t>
      </w:r>
      <w:proofErr w:type="gramStart"/>
      <w:r w:rsidRPr="002D41EB">
        <w:rPr>
          <w:i/>
          <w:color w:val="000000"/>
          <w:sz w:val="20"/>
        </w:rPr>
        <w:t>were served</w:t>
      </w:r>
      <w:proofErr w:type="gramEnd"/>
      <w:r w:rsidRPr="002D41EB">
        <w:rPr>
          <w:i/>
          <w:color w:val="000000"/>
          <w:sz w:val="20"/>
        </w:rPr>
        <w:t xml:space="preserve"> by a FRYSC during the 2016, 2017, &amp; 2018 academic years</w:t>
      </w:r>
      <w:r w:rsidRPr="007004FE">
        <w:rPr>
          <w:color w:val="000000"/>
          <w:sz w:val="20"/>
        </w:rPr>
        <w:t>?</w:t>
      </w:r>
    </w:p>
    <w:p w14:paraId="6E26DE87" w14:textId="6433CF69" w:rsidR="002612B3" w:rsidRDefault="002612B3" w:rsidP="00AC1735">
      <w:pPr>
        <w:ind w:left="360"/>
        <w:rPr>
          <w:color w:val="000000"/>
          <w:sz w:val="20"/>
        </w:rPr>
      </w:pPr>
    </w:p>
    <w:p w14:paraId="029A4FBA" w14:textId="366D8E2E" w:rsidR="004F6DA6" w:rsidRDefault="006C609D" w:rsidP="00AC1735">
      <w:pPr>
        <w:ind w:left="360"/>
        <w:rPr>
          <w:color w:val="000000"/>
          <w:sz w:val="20"/>
        </w:rPr>
      </w:pPr>
      <w:r>
        <w:rPr>
          <w:color w:val="000000"/>
          <w:sz w:val="20"/>
        </w:rPr>
        <w:t xml:space="preserve">There were </w:t>
      </w:r>
      <w:proofErr w:type="gramStart"/>
      <w:r>
        <w:rPr>
          <w:color w:val="000000"/>
          <w:sz w:val="20"/>
        </w:rPr>
        <w:t xml:space="preserve">a total of </w:t>
      </w:r>
      <w:r w:rsidR="002612B3">
        <w:rPr>
          <w:color w:val="000000"/>
          <w:sz w:val="20"/>
        </w:rPr>
        <w:t>54,815</w:t>
      </w:r>
      <w:proofErr w:type="gramEnd"/>
      <w:r w:rsidR="002612B3">
        <w:rPr>
          <w:color w:val="000000"/>
          <w:sz w:val="20"/>
        </w:rPr>
        <w:t xml:space="preserve"> </w:t>
      </w:r>
      <w:r>
        <w:rPr>
          <w:color w:val="000000"/>
          <w:sz w:val="20"/>
        </w:rPr>
        <w:t xml:space="preserve">students </w:t>
      </w:r>
      <w:r w:rsidR="009664A9">
        <w:rPr>
          <w:color w:val="000000"/>
          <w:sz w:val="20"/>
        </w:rPr>
        <w:t xml:space="preserve">in Kentucky </w:t>
      </w:r>
      <w:r>
        <w:rPr>
          <w:color w:val="000000"/>
          <w:sz w:val="20"/>
        </w:rPr>
        <w:t>who were both: (1) ident</w:t>
      </w:r>
      <w:r w:rsidR="00571EE7">
        <w:rPr>
          <w:color w:val="000000"/>
          <w:sz w:val="20"/>
        </w:rPr>
        <w:t xml:space="preserve">ified as homeless at some point </w:t>
      </w:r>
      <w:r>
        <w:rPr>
          <w:color w:val="000000"/>
          <w:sz w:val="20"/>
        </w:rPr>
        <w:t>between 2016-2018 academic years</w:t>
      </w:r>
      <w:r w:rsidR="009664A9">
        <w:rPr>
          <w:color w:val="000000"/>
          <w:sz w:val="20"/>
        </w:rPr>
        <w:t>,</w:t>
      </w:r>
      <w:r>
        <w:rPr>
          <w:color w:val="000000"/>
          <w:sz w:val="20"/>
        </w:rPr>
        <w:t xml:space="preserve"> and</w:t>
      </w:r>
      <w:r w:rsidR="009664A9">
        <w:rPr>
          <w:color w:val="000000"/>
          <w:sz w:val="20"/>
        </w:rPr>
        <w:t xml:space="preserve"> </w:t>
      </w:r>
      <w:r>
        <w:rPr>
          <w:color w:val="000000"/>
          <w:sz w:val="20"/>
        </w:rPr>
        <w:t>(2)</w:t>
      </w:r>
      <w:r w:rsidR="00D57472">
        <w:rPr>
          <w:color w:val="000000"/>
          <w:sz w:val="20"/>
        </w:rPr>
        <w:t xml:space="preserve"> also</w:t>
      </w:r>
      <w:r>
        <w:rPr>
          <w:color w:val="000000"/>
          <w:sz w:val="20"/>
        </w:rPr>
        <w:t xml:space="preserve"> received services at a FRYSC at least once</w:t>
      </w:r>
      <w:r w:rsidR="00D57472">
        <w:rPr>
          <w:color w:val="000000"/>
          <w:sz w:val="20"/>
        </w:rPr>
        <w:t xml:space="preserve"> during that period</w:t>
      </w:r>
      <w:r>
        <w:rPr>
          <w:color w:val="000000"/>
          <w:sz w:val="20"/>
        </w:rPr>
        <w:t>.</w:t>
      </w:r>
      <w:r w:rsidR="009664A9">
        <w:rPr>
          <w:color w:val="000000"/>
          <w:sz w:val="20"/>
        </w:rPr>
        <w:t xml:space="preserve"> </w:t>
      </w:r>
    </w:p>
    <w:p w14:paraId="7D6B1D25" w14:textId="43AA94FD" w:rsidR="00270B67" w:rsidRDefault="00CB72BB" w:rsidP="004F6DA6">
      <w:pPr>
        <w:rPr>
          <w:color w:val="000000"/>
          <w:sz w:val="20"/>
        </w:rPr>
      </w:pPr>
      <w:r>
        <w:rPr>
          <w:color w:val="000000"/>
          <w:sz w:val="20"/>
        </w:rPr>
        <w:t>Ta</w:t>
      </w:r>
      <w:r w:rsidR="00D03BBF">
        <w:rPr>
          <w:color w:val="000000"/>
          <w:sz w:val="20"/>
        </w:rPr>
        <w:t>ble 1 outlines how this number wa</w:t>
      </w:r>
      <w:r>
        <w:rPr>
          <w:color w:val="000000"/>
          <w:sz w:val="20"/>
        </w:rPr>
        <w:t xml:space="preserve">s broken down by </w:t>
      </w:r>
      <w:r w:rsidR="004F6DA6">
        <w:rPr>
          <w:color w:val="000000"/>
          <w:sz w:val="20"/>
        </w:rPr>
        <w:t xml:space="preserve">academic </w:t>
      </w:r>
      <w:r>
        <w:rPr>
          <w:color w:val="000000"/>
          <w:sz w:val="20"/>
        </w:rPr>
        <w:t>year.</w:t>
      </w:r>
    </w:p>
    <w:tbl>
      <w:tblPr>
        <w:tblStyle w:val="TableGrid"/>
        <w:tblW w:w="5000" w:type="pct"/>
        <w:tblLook w:val="04A0" w:firstRow="1" w:lastRow="0" w:firstColumn="1" w:lastColumn="0" w:noHBand="0" w:noVBand="1"/>
      </w:tblPr>
      <w:tblGrid>
        <w:gridCol w:w="1182"/>
        <w:gridCol w:w="828"/>
        <w:gridCol w:w="828"/>
        <w:gridCol w:w="828"/>
        <w:gridCol w:w="1374"/>
      </w:tblGrid>
      <w:tr w:rsidR="00CB72BB" w14:paraId="2A414A12" w14:textId="130AF08C" w:rsidTr="00270B67">
        <w:tc>
          <w:tcPr>
            <w:tcW w:w="5000" w:type="pct"/>
            <w:gridSpan w:val="5"/>
            <w:tcBorders>
              <w:top w:val="nil"/>
              <w:left w:val="nil"/>
              <w:right w:val="nil"/>
            </w:tcBorders>
            <w:shd w:val="clear" w:color="auto" w:fill="FFFFFF" w:themeFill="background1"/>
          </w:tcPr>
          <w:p w14:paraId="39FEB230" w14:textId="77777777" w:rsidR="005251ED" w:rsidRPr="00E660AB" w:rsidRDefault="00C3182B" w:rsidP="00CB72BB">
            <w:pPr>
              <w:rPr>
                <w:b/>
                <w:color w:val="000000"/>
                <w:sz w:val="10"/>
              </w:rPr>
            </w:pPr>
            <w:r w:rsidRPr="00E660AB">
              <w:rPr>
                <w:rStyle w:val="FootnoteReference"/>
                <w:color w:val="FFFFFF" w:themeColor="background1"/>
                <w:sz w:val="10"/>
              </w:rPr>
              <w:footnoteReference w:id="1"/>
            </w:r>
          </w:p>
          <w:p w14:paraId="2A7307E2" w14:textId="71BEA64C" w:rsidR="00A57F30" w:rsidRPr="00C66E38" w:rsidRDefault="00CB72BB" w:rsidP="00F72ABD">
            <w:pPr>
              <w:ind w:left="-105"/>
              <w:rPr>
                <w:b/>
                <w:color w:val="000000"/>
                <w:sz w:val="18"/>
              </w:rPr>
            </w:pPr>
            <w:r w:rsidRPr="00C66E38">
              <w:rPr>
                <w:b/>
                <w:color w:val="000000"/>
                <w:sz w:val="18"/>
              </w:rPr>
              <w:t xml:space="preserve">Table 1 </w:t>
            </w:r>
          </w:p>
          <w:p w14:paraId="25BAF51E" w14:textId="2988B3E2" w:rsidR="00CB72BB" w:rsidRPr="00A57F30" w:rsidRDefault="006C7CF4" w:rsidP="00F72ABD">
            <w:pPr>
              <w:ind w:hanging="105"/>
              <w:rPr>
                <w:i/>
                <w:color w:val="000000"/>
                <w:sz w:val="20"/>
              </w:rPr>
            </w:pPr>
            <w:r w:rsidRPr="00C66E38">
              <w:rPr>
                <w:i/>
                <w:color w:val="000000"/>
                <w:sz w:val="18"/>
              </w:rPr>
              <w:t xml:space="preserve">FRYSC Students </w:t>
            </w:r>
            <w:r w:rsidR="00CB72BB" w:rsidRPr="00C66E38">
              <w:rPr>
                <w:i/>
                <w:color w:val="000000"/>
                <w:sz w:val="18"/>
              </w:rPr>
              <w:t>Experiencing Homelessness</w:t>
            </w:r>
            <w:r w:rsidR="00A57F30" w:rsidRPr="00C66E38">
              <w:rPr>
                <w:i/>
                <w:color w:val="000000"/>
                <w:sz w:val="18"/>
              </w:rPr>
              <w:t xml:space="preserve"> in KY</w:t>
            </w:r>
            <w:r w:rsidR="00D57472">
              <w:rPr>
                <w:i/>
                <w:color w:val="000000"/>
                <w:sz w:val="18"/>
              </w:rPr>
              <w:t>, 2016-2018</w:t>
            </w:r>
          </w:p>
        </w:tc>
      </w:tr>
      <w:tr w:rsidR="009664A9" w14:paraId="27220748" w14:textId="77777777" w:rsidTr="005251ED">
        <w:tc>
          <w:tcPr>
            <w:tcW w:w="1174" w:type="pct"/>
            <w:shd w:val="clear" w:color="auto" w:fill="BDD6EE" w:themeFill="accent1" w:themeFillTint="66"/>
          </w:tcPr>
          <w:p w14:paraId="313BD32D" w14:textId="1BF545E4" w:rsidR="00CB72BB" w:rsidRPr="006C609D" w:rsidRDefault="00CB72BB" w:rsidP="00CB72BB">
            <w:pPr>
              <w:jc w:val="center"/>
              <w:rPr>
                <w:color w:val="000000"/>
                <w:sz w:val="18"/>
              </w:rPr>
            </w:pPr>
            <w:r w:rsidRPr="006C609D">
              <w:rPr>
                <w:color w:val="000000"/>
                <w:sz w:val="18"/>
              </w:rPr>
              <w:t>Academic Year</w:t>
            </w:r>
          </w:p>
        </w:tc>
        <w:tc>
          <w:tcPr>
            <w:tcW w:w="821" w:type="pct"/>
            <w:shd w:val="clear" w:color="auto" w:fill="BDD6EE" w:themeFill="accent1" w:themeFillTint="66"/>
          </w:tcPr>
          <w:p w14:paraId="5F212DCD" w14:textId="2B86F3CD" w:rsidR="00CB72BB" w:rsidRPr="006C609D" w:rsidRDefault="00CB72BB" w:rsidP="00CB72BB">
            <w:pPr>
              <w:jc w:val="center"/>
              <w:rPr>
                <w:color w:val="000000"/>
                <w:sz w:val="18"/>
              </w:rPr>
            </w:pPr>
            <w:r w:rsidRPr="006C609D">
              <w:rPr>
                <w:color w:val="000000"/>
                <w:sz w:val="18"/>
              </w:rPr>
              <w:t>2016</w:t>
            </w:r>
          </w:p>
        </w:tc>
        <w:tc>
          <w:tcPr>
            <w:tcW w:w="821" w:type="pct"/>
            <w:shd w:val="clear" w:color="auto" w:fill="BDD6EE" w:themeFill="accent1" w:themeFillTint="66"/>
          </w:tcPr>
          <w:p w14:paraId="16E7041E" w14:textId="7343CD3F" w:rsidR="00CB72BB" w:rsidRPr="006C609D" w:rsidRDefault="00CB72BB" w:rsidP="00CB72BB">
            <w:pPr>
              <w:jc w:val="center"/>
              <w:rPr>
                <w:color w:val="000000"/>
                <w:sz w:val="18"/>
              </w:rPr>
            </w:pPr>
            <w:r w:rsidRPr="006C609D">
              <w:rPr>
                <w:color w:val="000000"/>
                <w:sz w:val="18"/>
              </w:rPr>
              <w:t>2017</w:t>
            </w:r>
          </w:p>
        </w:tc>
        <w:tc>
          <w:tcPr>
            <w:tcW w:w="821" w:type="pct"/>
            <w:shd w:val="clear" w:color="auto" w:fill="BDD6EE" w:themeFill="accent1" w:themeFillTint="66"/>
          </w:tcPr>
          <w:p w14:paraId="3795A2EE" w14:textId="0B25D88F" w:rsidR="00CB72BB" w:rsidRPr="006C609D" w:rsidRDefault="00CB72BB" w:rsidP="00CB72BB">
            <w:pPr>
              <w:jc w:val="center"/>
              <w:rPr>
                <w:color w:val="000000"/>
                <w:sz w:val="18"/>
              </w:rPr>
            </w:pPr>
            <w:r w:rsidRPr="006C609D">
              <w:rPr>
                <w:color w:val="000000"/>
                <w:sz w:val="18"/>
              </w:rPr>
              <w:t>2018</w:t>
            </w:r>
          </w:p>
        </w:tc>
        <w:tc>
          <w:tcPr>
            <w:tcW w:w="1362" w:type="pct"/>
            <w:shd w:val="clear" w:color="auto" w:fill="BDD6EE" w:themeFill="accent1" w:themeFillTint="66"/>
          </w:tcPr>
          <w:p w14:paraId="02984880" w14:textId="2E4F9032" w:rsidR="00CB72BB" w:rsidRPr="006C609D" w:rsidRDefault="00CB72BB" w:rsidP="00CB72BB">
            <w:pPr>
              <w:jc w:val="center"/>
              <w:rPr>
                <w:color w:val="000000"/>
                <w:sz w:val="18"/>
              </w:rPr>
            </w:pPr>
            <w:r w:rsidRPr="006C609D">
              <w:rPr>
                <w:color w:val="000000"/>
                <w:sz w:val="18"/>
              </w:rPr>
              <w:t>Total</w:t>
            </w:r>
            <w:r w:rsidR="006C609D" w:rsidRPr="006C609D">
              <w:rPr>
                <w:color w:val="000000"/>
                <w:sz w:val="18"/>
              </w:rPr>
              <w:t xml:space="preserve"> Unique Individuals</w:t>
            </w:r>
            <w:r w:rsidRPr="006C609D">
              <w:rPr>
                <w:color w:val="000000"/>
                <w:sz w:val="18"/>
                <w:vertAlign w:val="superscript"/>
              </w:rPr>
              <w:t>*</w:t>
            </w:r>
          </w:p>
        </w:tc>
      </w:tr>
      <w:tr w:rsidR="009664A9" w14:paraId="32794BCA" w14:textId="105A339A" w:rsidTr="005251ED">
        <w:tc>
          <w:tcPr>
            <w:tcW w:w="1174" w:type="pct"/>
            <w:tcBorders>
              <w:bottom w:val="single" w:sz="4" w:space="0" w:color="auto"/>
            </w:tcBorders>
          </w:tcPr>
          <w:p w14:paraId="44CEF9AF" w14:textId="3E85B14B" w:rsidR="00CB72BB" w:rsidRPr="006C609D" w:rsidRDefault="006C609D" w:rsidP="009664A9">
            <w:pPr>
              <w:jc w:val="center"/>
              <w:rPr>
                <w:color w:val="000000"/>
                <w:sz w:val="18"/>
              </w:rPr>
            </w:pPr>
            <w:r>
              <w:rPr>
                <w:color w:val="000000"/>
                <w:sz w:val="18"/>
              </w:rPr>
              <w:t xml:space="preserve"># </w:t>
            </w:r>
            <w:r w:rsidR="009664A9">
              <w:rPr>
                <w:color w:val="000000"/>
                <w:sz w:val="18"/>
              </w:rPr>
              <w:t xml:space="preserve">Homeless </w:t>
            </w:r>
            <w:r w:rsidR="00CB72BB" w:rsidRPr="006C609D">
              <w:rPr>
                <w:color w:val="000000"/>
                <w:sz w:val="18"/>
              </w:rPr>
              <w:t>Students</w:t>
            </w:r>
          </w:p>
        </w:tc>
        <w:tc>
          <w:tcPr>
            <w:tcW w:w="821" w:type="pct"/>
            <w:tcBorders>
              <w:bottom w:val="single" w:sz="4" w:space="0" w:color="auto"/>
            </w:tcBorders>
          </w:tcPr>
          <w:p w14:paraId="25C34B04" w14:textId="092B6D77" w:rsidR="00CB72BB" w:rsidRPr="006C609D" w:rsidRDefault="00D62574" w:rsidP="00CB72BB">
            <w:pPr>
              <w:jc w:val="center"/>
              <w:rPr>
                <w:color w:val="000000"/>
                <w:sz w:val="18"/>
              </w:rPr>
            </w:pPr>
            <w:r>
              <w:rPr>
                <w:color w:val="000000"/>
                <w:sz w:val="18"/>
              </w:rPr>
              <w:t>26,016</w:t>
            </w:r>
          </w:p>
        </w:tc>
        <w:tc>
          <w:tcPr>
            <w:tcW w:w="821" w:type="pct"/>
            <w:tcBorders>
              <w:bottom w:val="single" w:sz="4" w:space="0" w:color="auto"/>
            </w:tcBorders>
          </w:tcPr>
          <w:p w14:paraId="50218DF4" w14:textId="36BE7580" w:rsidR="00CB72BB" w:rsidRPr="006C609D" w:rsidRDefault="00D62574" w:rsidP="00CB72BB">
            <w:pPr>
              <w:jc w:val="center"/>
              <w:rPr>
                <w:color w:val="000000"/>
                <w:sz w:val="18"/>
              </w:rPr>
            </w:pPr>
            <w:r>
              <w:rPr>
                <w:color w:val="000000"/>
                <w:sz w:val="18"/>
              </w:rPr>
              <w:t>25,400</w:t>
            </w:r>
          </w:p>
        </w:tc>
        <w:tc>
          <w:tcPr>
            <w:tcW w:w="821" w:type="pct"/>
            <w:tcBorders>
              <w:bottom w:val="single" w:sz="4" w:space="0" w:color="auto"/>
            </w:tcBorders>
          </w:tcPr>
          <w:p w14:paraId="324F97A4" w14:textId="21382E87" w:rsidR="00CB72BB" w:rsidRPr="006C609D" w:rsidRDefault="00D62574" w:rsidP="00CB72BB">
            <w:pPr>
              <w:jc w:val="center"/>
              <w:rPr>
                <w:color w:val="000000"/>
                <w:sz w:val="18"/>
              </w:rPr>
            </w:pPr>
            <w:r>
              <w:rPr>
                <w:color w:val="000000"/>
                <w:sz w:val="18"/>
              </w:rPr>
              <w:t>22,396</w:t>
            </w:r>
          </w:p>
        </w:tc>
        <w:tc>
          <w:tcPr>
            <w:tcW w:w="1362" w:type="pct"/>
            <w:tcBorders>
              <w:bottom w:val="single" w:sz="4" w:space="0" w:color="auto"/>
            </w:tcBorders>
          </w:tcPr>
          <w:p w14:paraId="6F7A5B28" w14:textId="5503F99E" w:rsidR="00CB72BB" w:rsidRPr="006C609D" w:rsidRDefault="00CB72BB" w:rsidP="00CB72BB">
            <w:pPr>
              <w:jc w:val="center"/>
              <w:rPr>
                <w:color w:val="000000"/>
                <w:sz w:val="18"/>
              </w:rPr>
            </w:pPr>
            <w:r w:rsidRPr="006C609D">
              <w:rPr>
                <w:color w:val="000000"/>
                <w:sz w:val="18"/>
              </w:rPr>
              <w:t>54,815</w:t>
            </w:r>
          </w:p>
        </w:tc>
      </w:tr>
      <w:tr w:rsidR="00CB72BB" w14:paraId="4C2D03DD" w14:textId="77777777" w:rsidTr="005251ED">
        <w:tc>
          <w:tcPr>
            <w:tcW w:w="5000" w:type="pct"/>
            <w:gridSpan w:val="5"/>
            <w:tcBorders>
              <w:left w:val="nil"/>
              <w:bottom w:val="nil"/>
              <w:right w:val="nil"/>
            </w:tcBorders>
          </w:tcPr>
          <w:p w14:paraId="40D52659" w14:textId="6272F3F0" w:rsidR="00CB72BB" w:rsidRDefault="009664A9" w:rsidP="00D6515E">
            <w:pPr>
              <w:ind w:left="-105"/>
              <w:rPr>
                <w:color w:val="000000"/>
                <w:sz w:val="20"/>
              </w:rPr>
            </w:pPr>
            <w:r w:rsidRPr="00D82BE9">
              <w:rPr>
                <w:color w:val="000000"/>
                <w:sz w:val="16"/>
                <w:vertAlign w:val="superscript"/>
              </w:rPr>
              <w:t>*</w:t>
            </w:r>
            <w:r w:rsidR="00CB72BB" w:rsidRPr="00D82BE9">
              <w:rPr>
                <w:color w:val="000000"/>
                <w:sz w:val="16"/>
              </w:rPr>
              <w:t>Because some students were identified as homeless during only one academic year</w:t>
            </w:r>
            <w:r w:rsidR="00D82BE9" w:rsidRPr="00D82BE9">
              <w:rPr>
                <w:color w:val="000000"/>
                <w:sz w:val="16"/>
              </w:rPr>
              <w:t>,</w:t>
            </w:r>
            <w:r w:rsidR="0067613D">
              <w:rPr>
                <w:color w:val="000000"/>
                <w:sz w:val="16"/>
              </w:rPr>
              <w:t xml:space="preserve"> while others experienced</w:t>
            </w:r>
            <w:r w:rsidR="00CB72BB" w:rsidRPr="00D82BE9">
              <w:rPr>
                <w:color w:val="000000"/>
                <w:sz w:val="16"/>
              </w:rPr>
              <w:t xml:space="preserve"> homeless during two or three academic years, the total # of students is not a </w:t>
            </w:r>
            <w:r w:rsidR="00D6515E">
              <w:rPr>
                <w:color w:val="000000"/>
                <w:sz w:val="16"/>
              </w:rPr>
              <w:t>mere</w:t>
            </w:r>
            <w:r w:rsidR="00CB72BB" w:rsidRPr="00D82BE9">
              <w:rPr>
                <w:color w:val="000000"/>
                <w:sz w:val="16"/>
              </w:rPr>
              <w:t xml:space="preserve"> sum of the three years. </w:t>
            </w:r>
          </w:p>
        </w:tc>
      </w:tr>
    </w:tbl>
    <w:p w14:paraId="27685EA4" w14:textId="6289A095" w:rsidR="00376075" w:rsidRDefault="00376075" w:rsidP="00D6515E">
      <w:pPr>
        <w:rPr>
          <w:color w:val="000000"/>
          <w:sz w:val="20"/>
        </w:rPr>
      </w:pPr>
    </w:p>
    <w:p w14:paraId="14BA98BE" w14:textId="4151999F" w:rsidR="00751132" w:rsidRDefault="00D57472" w:rsidP="00270B67">
      <w:pPr>
        <w:rPr>
          <w:color w:val="000000"/>
          <w:sz w:val="20"/>
        </w:rPr>
      </w:pPr>
      <w:r>
        <w:rPr>
          <w:color w:val="000000"/>
          <w:sz w:val="20"/>
        </w:rPr>
        <w:t>FRYSCs served</w:t>
      </w:r>
      <w:r w:rsidR="00751132">
        <w:rPr>
          <w:color w:val="000000"/>
          <w:sz w:val="20"/>
        </w:rPr>
        <w:t xml:space="preserve"> 741,9</w:t>
      </w:r>
      <w:r>
        <w:rPr>
          <w:color w:val="000000"/>
          <w:sz w:val="20"/>
        </w:rPr>
        <w:t>57 individual Kentucky students</w:t>
      </w:r>
      <w:r w:rsidR="00751132">
        <w:rPr>
          <w:color w:val="000000"/>
          <w:sz w:val="20"/>
        </w:rPr>
        <w:t xml:space="preserve"> during the period between 2016-2018 academic years</w:t>
      </w:r>
      <w:r w:rsidR="00964C36">
        <w:rPr>
          <w:color w:val="000000"/>
          <w:sz w:val="20"/>
        </w:rPr>
        <w:t xml:space="preserve"> (approximately 75% of all children residing in Kentucky)</w:t>
      </w:r>
      <w:r w:rsidR="00751132">
        <w:rPr>
          <w:color w:val="000000"/>
          <w:sz w:val="20"/>
        </w:rPr>
        <w:t xml:space="preserve">. This </w:t>
      </w:r>
      <w:r w:rsidR="009239D2">
        <w:rPr>
          <w:color w:val="000000"/>
          <w:sz w:val="20"/>
        </w:rPr>
        <w:t>suggests that, during this period, approximately 7.4%, or 1 out of every 14 students that received services</w:t>
      </w:r>
      <w:r w:rsidR="00751132">
        <w:rPr>
          <w:color w:val="000000"/>
          <w:sz w:val="20"/>
        </w:rPr>
        <w:t xml:space="preserve"> </w:t>
      </w:r>
      <w:r w:rsidR="00BB262E">
        <w:rPr>
          <w:color w:val="000000"/>
          <w:sz w:val="20"/>
        </w:rPr>
        <w:t>at a FRYSC had experienced homelessness</w:t>
      </w:r>
      <w:r w:rsidR="009239D2">
        <w:rPr>
          <w:color w:val="000000"/>
          <w:sz w:val="20"/>
        </w:rPr>
        <w:t xml:space="preserve"> at </w:t>
      </w:r>
      <w:r w:rsidR="00BB262E">
        <w:rPr>
          <w:color w:val="000000"/>
          <w:sz w:val="20"/>
        </w:rPr>
        <w:t xml:space="preserve">least once during </w:t>
      </w:r>
      <w:r w:rsidR="002F758A">
        <w:rPr>
          <w:color w:val="000000"/>
          <w:sz w:val="20"/>
        </w:rPr>
        <w:t>that</w:t>
      </w:r>
      <w:r w:rsidR="00BB262E">
        <w:rPr>
          <w:color w:val="000000"/>
          <w:sz w:val="20"/>
        </w:rPr>
        <w:t xml:space="preserve"> three-year</w:t>
      </w:r>
      <w:r w:rsidR="009239D2">
        <w:rPr>
          <w:color w:val="000000"/>
          <w:sz w:val="20"/>
        </w:rPr>
        <w:t xml:space="preserve"> </w:t>
      </w:r>
      <w:r w:rsidR="00BB262E">
        <w:rPr>
          <w:color w:val="000000"/>
          <w:sz w:val="20"/>
        </w:rPr>
        <w:t>period</w:t>
      </w:r>
      <w:r w:rsidR="009239D2">
        <w:rPr>
          <w:color w:val="000000"/>
          <w:sz w:val="20"/>
        </w:rPr>
        <w:t>.</w:t>
      </w:r>
      <w:r w:rsidR="0035766D">
        <w:rPr>
          <w:color w:val="000000"/>
          <w:sz w:val="20"/>
        </w:rPr>
        <w:t xml:space="preserve"> Of these 54,815 students, 40,104 (</w:t>
      </w:r>
      <w:r w:rsidR="0035766D" w:rsidRPr="0035766D">
        <w:rPr>
          <w:i/>
          <w:color w:val="000000"/>
          <w:sz w:val="20"/>
        </w:rPr>
        <w:t>73%</w:t>
      </w:r>
      <w:r w:rsidR="0035766D">
        <w:rPr>
          <w:color w:val="000000"/>
          <w:sz w:val="20"/>
        </w:rPr>
        <w:t>) were homeless during one academic year, 10,425 (</w:t>
      </w:r>
      <w:r w:rsidR="0035766D" w:rsidRPr="0035766D">
        <w:rPr>
          <w:i/>
          <w:color w:val="000000"/>
          <w:sz w:val="20"/>
        </w:rPr>
        <w:t>19%</w:t>
      </w:r>
      <w:r w:rsidR="0035766D">
        <w:rPr>
          <w:color w:val="000000"/>
          <w:sz w:val="20"/>
        </w:rPr>
        <w:t>) were homeless in two, and 4,286 (</w:t>
      </w:r>
      <w:r w:rsidR="0035766D" w:rsidRPr="0035766D">
        <w:rPr>
          <w:i/>
          <w:color w:val="000000"/>
          <w:sz w:val="20"/>
        </w:rPr>
        <w:t>8%</w:t>
      </w:r>
      <w:r w:rsidR="0035766D">
        <w:rPr>
          <w:color w:val="000000"/>
          <w:sz w:val="20"/>
        </w:rPr>
        <w:t>) were homeless during all three academic years.</w:t>
      </w:r>
      <w:r w:rsidR="00751132">
        <w:rPr>
          <w:color w:val="000000"/>
          <w:sz w:val="20"/>
        </w:rPr>
        <w:t xml:space="preserve">   </w:t>
      </w:r>
    </w:p>
    <w:p w14:paraId="72A428EC" w14:textId="77777777" w:rsidR="00D82BE9" w:rsidRDefault="00D82BE9" w:rsidP="00751132">
      <w:pPr>
        <w:ind w:left="360"/>
        <w:rPr>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993"/>
        <w:gridCol w:w="752"/>
        <w:gridCol w:w="687"/>
        <w:gridCol w:w="861"/>
        <w:gridCol w:w="747"/>
      </w:tblGrid>
      <w:tr w:rsidR="00F21203" w:rsidRPr="005D0AC8" w14:paraId="12CBEFEB" w14:textId="77777777" w:rsidTr="00270B67">
        <w:trPr>
          <w:cantSplit/>
        </w:trPr>
        <w:tc>
          <w:tcPr>
            <w:tcW w:w="5000" w:type="pct"/>
            <w:gridSpan w:val="5"/>
            <w:tcBorders>
              <w:top w:val="nil"/>
              <w:left w:val="nil"/>
              <w:right w:val="nil"/>
            </w:tcBorders>
            <w:shd w:val="clear" w:color="auto" w:fill="FFFFFF"/>
            <w:vAlign w:val="center"/>
          </w:tcPr>
          <w:p w14:paraId="0BB06464" w14:textId="3558317C" w:rsidR="00F21203" w:rsidRPr="00270B67" w:rsidRDefault="00F21203" w:rsidP="00751132">
            <w:pPr>
              <w:pStyle w:val="NoSpacing"/>
              <w:rPr>
                <w:rFonts w:eastAsiaTheme="minorHAnsi"/>
                <w:b/>
                <w:sz w:val="18"/>
                <w:szCs w:val="18"/>
              </w:rPr>
            </w:pPr>
            <w:r w:rsidRPr="00270B67">
              <w:rPr>
                <w:rFonts w:eastAsiaTheme="minorHAnsi"/>
                <w:b/>
                <w:sz w:val="18"/>
                <w:szCs w:val="18"/>
              </w:rPr>
              <w:t>Table 2</w:t>
            </w:r>
          </w:p>
          <w:p w14:paraId="0907FEF0" w14:textId="31DEC085" w:rsidR="00F21203" w:rsidRPr="00270B67" w:rsidRDefault="00E97C9B" w:rsidP="00E97C9B">
            <w:pPr>
              <w:pStyle w:val="NoSpacing"/>
              <w:rPr>
                <w:rFonts w:eastAsiaTheme="minorHAnsi"/>
                <w:i/>
                <w:sz w:val="18"/>
                <w:szCs w:val="18"/>
              </w:rPr>
            </w:pPr>
            <w:r w:rsidRPr="00270B67">
              <w:rPr>
                <w:rFonts w:eastAsiaTheme="minorHAnsi"/>
                <w:i/>
                <w:sz w:val="18"/>
                <w:szCs w:val="18"/>
              </w:rPr>
              <w:t>Nighttime Residence</w:t>
            </w:r>
            <w:r w:rsidR="00F21203" w:rsidRPr="00270B67">
              <w:rPr>
                <w:rFonts w:eastAsiaTheme="minorHAnsi"/>
                <w:i/>
                <w:sz w:val="18"/>
                <w:szCs w:val="18"/>
              </w:rPr>
              <w:t xml:space="preserve"> </w:t>
            </w:r>
            <w:r w:rsidRPr="00270B67">
              <w:rPr>
                <w:rFonts w:eastAsiaTheme="minorHAnsi"/>
                <w:i/>
                <w:sz w:val="18"/>
                <w:szCs w:val="18"/>
              </w:rPr>
              <w:t>of</w:t>
            </w:r>
            <w:r w:rsidR="00F21203" w:rsidRPr="00270B67">
              <w:rPr>
                <w:rFonts w:eastAsiaTheme="minorHAnsi"/>
                <w:i/>
                <w:sz w:val="18"/>
                <w:szCs w:val="18"/>
              </w:rPr>
              <w:t xml:space="preserve"> </w:t>
            </w:r>
            <w:r w:rsidR="00751132" w:rsidRPr="00270B67">
              <w:rPr>
                <w:rFonts w:eastAsiaTheme="minorHAnsi"/>
                <w:i/>
                <w:sz w:val="18"/>
                <w:szCs w:val="18"/>
              </w:rPr>
              <w:t>FRYSC</w:t>
            </w:r>
            <w:r w:rsidR="00F21203" w:rsidRPr="00270B67">
              <w:rPr>
                <w:rFonts w:eastAsiaTheme="minorHAnsi"/>
                <w:i/>
                <w:sz w:val="18"/>
                <w:szCs w:val="18"/>
              </w:rPr>
              <w:t xml:space="preserve"> Students Experiencing Homelessness </w:t>
            </w:r>
          </w:p>
        </w:tc>
      </w:tr>
      <w:tr w:rsidR="00467F0F" w:rsidRPr="005D0AC8" w14:paraId="1E9FC5CD" w14:textId="77777777" w:rsidTr="0006775B">
        <w:trPr>
          <w:cantSplit/>
        </w:trPr>
        <w:tc>
          <w:tcPr>
            <w:tcW w:w="1977" w:type="pct"/>
            <w:vMerge w:val="restart"/>
            <w:shd w:val="clear" w:color="auto" w:fill="BDD6EE" w:themeFill="accent1" w:themeFillTint="66"/>
            <w:vAlign w:val="center"/>
          </w:tcPr>
          <w:p w14:paraId="34BFBCB9" w14:textId="4F024430" w:rsidR="00F21203" w:rsidRPr="00270B67" w:rsidRDefault="0006775B" w:rsidP="0006775B">
            <w:pPr>
              <w:autoSpaceDE w:val="0"/>
              <w:autoSpaceDN w:val="0"/>
              <w:adjustRightInd w:val="0"/>
              <w:jc w:val="center"/>
              <w:rPr>
                <w:rFonts w:eastAsiaTheme="minorHAnsi"/>
                <w:sz w:val="18"/>
                <w:szCs w:val="18"/>
              </w:rPr>
            </w:pPr>
            <w:r>
              <w:rPr>
                <w:rFonts w:eastAsiaTheme="minorHAnsi"/>
                <w:sz w:val="18"/>
                <w:szCs w:val="18"/>
              </w:rPr>
              <w:t>Nighttime Residence Category</w:t>
            </w:r>
          </w:p>
        </w:tc>
        <w:tc>
          <w:tcPr>
            <w:tcW w:w="2282" w:type="pct"/>
            <w:gridSpan w:val="3"/>
            <w:shd w:val="clear" w:color="auto" w:fill="BDD6EE" w:themeFill="accent1" w:themeFillTint="66"/>
            <w:vAlign w:val="bottom"/>
          </w:tcPr>
          <w:p w14:paraId="3AB7E172" w14:textId="77777777" w:rsidR="00F21203" w:rsidRPr="00270B67" w:rsidRDefault="00F21203" w:rsidP="00751132">
            <w:pPr>
              <w:autoSpaceDE w:val="0"/>
              <w:autoSpaceDN w:val="0"/>
              <w:adjustRightInd w:val="0"/>
              <w:spacing w:line="320" w:lineRule="atLeast"/>
              <w:ind w:left="60" w:right="60"/>
              <w:jc w:val="center"/>
              <w:rPr>
                <w:rFonts w:eastAsiaTheme="minorHAnsi"/>
                <w:sz w:val="18"/>
                <w:szCs w:val="18"/>
              </w:rPr>
            </w:pPr>
            <w:r w:rsidRPr="00270B67">
              <w:rPr>
                <w:rFonts w:eastAsiaTheme="minorHAnsi"/>
                <w:sz w:val="18"/>
                <w:szCs w:val="18"/>
              </w:rPr>
              <w:t>Academic Year</w:t>
            </w:r>
          </w:p>
        </w:tc>
        <w:tc>
          <w:tcPr>
            <w:tcW w:w="741" w:type="pct"/>
            <w:vMerge w:val="restart"/>
            <w:shd w:val="clear" w:color="auto" w:fill="BDD6EE" w:themeFill="accent1" w:themeFillTint="66"/>
            <w:vAlign w:val="bottom"/>
          </w:tcPr>
          <w:p w14:paraId="3B509CE5" w14:textId="77777777" w:rsidR="00F21203" w:rsidRPr="00270B67" w:rsidRDefault="00F21203" w:rsidP="00751132">
            <w:pPr>
              <w:autoSpaceDE w:val="0"/>
              <w:autoSpaceDN w:val="0"/>
              <w:adjustRightInd w:val="0"/>
              <w:spacing w:line="320" w:lineRule="atLeast"/>
              <w:ind w:left="60" w:right="60"/>
              <w:jc w:val="center"/>
              <w:rPr>
                <w:rFonts w:eastAsiaTheme="minorHAnsi"/>
                <w:sz w:val="18"/>
                <w:szCs w:val="18"/>
              </w:rPr>
            </w:pPr>
            <w:r w:rsidRPr="00270B67">
              <w:rPr>
                <w:rFonts w:eastAsiaTheme="minorHAnsi"/>
                <w:sz w:val="18"/>
                <w:szCs w:val="18"/>
              </w:rPr>
              <w:t>Total</w:t>
            </w:r>
          </w:p>
        </w:tc>
      </w:tr>
      <w:tr w:rsidR="00F21203" w:rsidRPr="005D0AC8" w14:paraId="0DFAF473" w14:textId="77777777" w:rsidTr="00270B67">
        <w:trPr>
          <w:cantSplit/>
        </w:trPr>
        <w:tc>
          <w:tcPr>
            <w:tcW w:w="1977" w:type="pct"/>
            <w:vMerge/>
            <w:shd w:val="clear" w:color="auto" w:fill="BDD6EE" w:themeFill="accent1" w:themeFillTint="66"/>
            <w:vAlign w:val="bottom"/>
          </w:tcPr>
          <w:p w14:paraId="7273FD52" w14:textId="77777777" w:rsidR="00F21203" w:rsidRPr="00270B67" w:rsidRDefault="00F21203" w:rsidP="00751132">
            <w:pPr>
              <w:autoSpaceDE w:val="0"/>
              <w:autoSpaceDN w:val="0"/>
              <w:adjustRightInd w:val="0"/>
              <w:rPr>
                <w:rFonts w:eastAsiaTheme="minorHAnsi"/>
                <w:sz w:val="18"/>
                <w:szCs w:val="18"/>
              </w:rPr>
            </w:pPr>
          </w:p>
        </w:tc>
        <w:tc>
          <w:tcPr>
            <w:tcW w:w="746" w:type="pct"/>
            <w:shd w:val="clear" w:color="auto" w:fill="BDD6EE" w:themeFill="accent1" w:themeFillTint="66"/>
            <w:vAlign w:val="bottom"/>
          </w:tcPr>
          <w:p w14:paraId="66CA274D" w14:textId="77777777" w:rsidR="00F21203" w:rsidRPr="00270B67" w:rsidRDefault="00F21203" w:rsidP="00751132">
            <w:pPr>
              <w:autoSpaceDE w:val="0"/>
              <w:autoSpaceDN w:val="0"/>
              <w:adjustRightInd w:val="0"/>
              <w:spacing w:line="320" w:lineRule="atLeast"/>
              <w:ind w:left="60" w:right="60"/>
              <w:jc w:val="center"/>
              <w:rPr>
                <w:rFonts w:eastAsiaTheme="minorHAnsi"/>
                <w:sz w:val="18"/>
                <w:szCs w:val="18"/>
              </w:rPr>
            </w:pPr>
            <w:r w:rsidRPr="00270B67">
              <w:rPr>
                <w:rFonts w:eastAsiaTheme="minorHAnsi"/>
                <w:sz w:val="18"/>
                <w:szCs w:val="18"/>
              </w:rPr>
              <w:t>2016</w:t>
            </w:r>
          </w:p>
        </w:tc>
        <w:tc>
          <w:tcPr>
            <w:tcW w:w="682" w:type="pct"/>
            <w:shd w:val="clear" w:color="auto" w:fill="BDD6EE" w:themeFill="accent1" w:themeFillTint="66"/>
            <w:vAlign w:val="bottom"/>
          </w:tcPr>
          <w:p w14:paraId="7452A031" w14:textId="77777777" w:rsidR="00F21203" w:rsidRPr="00270B67" w:rsidRDefault="00F21203" w:rsidP="00751132">
            <w:pPr>
              <w:autoSpaceDE w:val="0"/>
              <w:autoSpaceDN w:val="0"/>
              <w:adjustRightInd w:val="0"/>
              <w:spacing w:line="320" w:lineRule="atLeast"/>
              <w:ind w:left="60" w:right="60"/>
              <w:jc w:val="center"/>
              <w:rPr>
                <w:rFonts w:eastAsiaTheme="minorHAnsi"/>
                <w:sz w:val="18"/>
                <w:szCs w:val="18"/>
              </w:rPr>
            </w:pPr>
            <w:r w:rsidRPr="00270B67">
              <w:rPr>
                <w:rFonts w:eastAsiaTheme="minorHAnsi"/>
                <w:sz w:val="18"/>
                <w:szCs w:val="18"/>
              </w:rPr>
              <w:t>2017</w:t>
            </w:r>
          </w:p>
        </w:tc>
        <w:tc>
          <w:tcPr>
            <w:tcW w:w="854" w:type="pct"/>
            <w:shd w:val="clear" w:color="auto" w:fill="BDD6EE" w:themeFill="accent1" w:themeFillTint="66"/>
            <w:vAlign w:val="bottom"/>
          </w:tcPr>
          <w:p w14:paraId="20D8753C" w14:textId="77777777" w:rsidR="00F21203" w:rsidRPr="00270B67" w:rsidRDefault="00F21203" w:rsidP="00751132">
            <w:pPr>
              <w:autoSpaceDE w:val="0"/>
              <w:autoSpaceDN w:val="0"/>
              <w:adjustRightInd w:val="0"/>
              <w:spacing w:line="320" w:lineRule="atLeast"/>
              <w:ind w:left="60" w:right="60"/>
              <w:jc w:val="center"/>
              <w:rPr>
                <w:rFonts w:eastAsiaTheme="minorHAnsi"/>
                <w:sz w:val="18"/>
                <w:szCs w:val="18"/>
              </w:rPr>
            </w:pPr>
            <w:r w:rsidRPr="00270B67">
              <w:rPr>
                <w:rFonts w:eastAsiaTheme="minorHAnsi"/>
                <w:sz w:val="18"/>
                <w:szCs w:val="18"/>
              </w:rPr>
              <w:t>2018</w:t>
            </w:r>
          </w:p>
        </w:tc>
        <w:tc>
          <w:tcPr>
            <w:tcW w:w="741" w:type="pct"/>
            <w:vMerge/>
            <w:shd w:val="clear" w:color="auto" w:fill="BDD6EE" w:themeFill="accent1" w:themeFillTint="66"/>
            <w:vAlign w:val="bottom"/>
          </w:tcPr>
          <w:p w14:paraId="2B1634F9" w14:textId="77777777" w:rsidR="00F21203" w:rsidRPr="00270B67" w:rsidRDefault="00F21203" w:rsidP="00751132">
            <w:pPr>
              <w:autoSpaceDE w:val="0"/>
              <w:autoSpaceDN w:val="0"/>
              <w:adjustRightInd w:val="0"/>
              <w:rPr>
                <w:rFonts w:eastAsiaTheme="minorHAnsi"/>
                <w:sz w:val="18"/>
                <w:szCs w:val="18"/>
              </w:rPr>
            </w:pPr>
          </w:p>
        </w:tc>
      </w:tr>
      <w:tr w:rsidR="00F21203" w:rsidRPr="005D0AC8" w14:paraId="237A3862" w14:textId="77777777" w:rsidTr="00A05D1C">
        <w:trPr>
          <w:cantSplit/>
        </w:trPr>
        <w:tc>
          <w:tcPr>
            <w:tcW w:w="1977" w:type="pct"/>
            <w:shd w:val="clear" w:color="auto" w:fill="BDD6EE" w:themeFill="accent1" w:themeFillTint="66"/>
            <w:vAlign w:val="center"/>
          </w:tcPr>
          <w:p w14:paraId="6F8097E5" w14:textId="77777777" w:rsidR="00F21203" w:rsidRPr="00270B67" w:rsidRDefault="00F21203" w:rsidP="00751132">
            <w:pPr>
              <w:pStyle w:val="NoSpacing"/>
              <w:rPr>
                <w:rFonts w:eastAsiaTheme="minorHAnsi"/>
                <w:sz w:val="18"/>
                <w:szCs w:val="18"/>
              </w:rPr>
            </w:pPr>
            <w:r w:rsidRPr="00270B67">
              <w:rPr>
                <w:rFonts w:eastAsiaTheme="minorHAnsi"/>
                <w:sz w:val="18"/>
                <w:szCs w:val="18"/>
              </w:rPr>
              <w:t>Awaiting Foster Care Placement</w:t>
            </w:r>
          </w:p>
        </w:tc>
        <w:tc>
          <w:tcPr>
            <w:tcW w:w="746" w:type="pct"/>
            <w:shd w:val="clear" w:color="auto" w:fill="FFFFFF"/>
            <w:vAlign w:val="center"/>
          </w:tcPr>
          <w:p w14:paraId="33502E45" w14:textId="77777777" w:rsidR="00F21203" w:rsidRPr="00270B67" w:rsidRDefault="00F21203" w:rsidP="00A05D1C">
            <w:pPr>
              <w:autoSpaceDE w:val="0"/>
              <w:autoSpaceDN w:val="0"/>
              <w:adjustRightInd w:val="0"/>
              <w:spacing w:line="320" w:lineRule="atLeast"/>
              <w:ind w:left="60" w:right="60"/>
              <w:jc w:val="center"/>
              <w:rPr>
                <w:rFonts w:eastAsiaTheme="minorHAnsi"/>
                <w:sz w:val="18"/>
                <w:szCs w:val="18"/>
              </w:rPr>
            </w:pPr>
            <w:r w:rsidRPr="00270B67">
              <w:rPr>
                <w:rFonts w:eastAsiaTheme="minorHAnsi"/>
                <w:sz w:val="18"/>
                <w:szCs w:val="18"/>
              </w:rPr>
              <w:t>615</w:t>
            </w:r>
          </w:p>
        </w:tc>
        <w:tc>
          <w:tcPr>
            <w:tcW w:w="682" w:type="pct"/>
            <w:shd w:val="clear" w:color="auto" w:fill="FFFFFF"/>
            <w:vAlign w:val="center"/>
          </w:tcPr>
          <w:p w14:paraId="260BCD22" w14:textId="7EC3DDB2" w:rsidR="00F21203" w:rsidRPr="00270B67" w:rsidRDefault="00D62574" w:rsidP="00A05D1C">
            <w:pPr>
              <w:autoSpaceDE w:val="0"/>
              <w:autoSpaceDN w:val="0"/>
              <w:adjustRightInd w:val="0"/>
              <w:spacing w:line="320" w:lineRule="atLeast"/>
              <w:ind w:left="60" w:right="60"/>
              <w:jc w:val="center"/>
              <w:rPr>
                <w:rFonts w:eastAsiaTheme="minorHAnsi"/>
                <w:sz w:val="18"/>
                <w:szCs w:val="18"/>
              </w:rPr>
            </w:pPr>
            <w:r>
              <w:rPr>
                <w:rFonts w:eastAsiaTheme="minorHAnsi"/>
                <w:sz w:val="18"/>
                <w:szCs w:val="18"/>
              </w:rPr>
              <w:t>421</w:t>
            </w:r>
          </w:p>
        </w:tc>
        <w:tc>
          <w:tcPr>
            <w:tcW w:w="854" w:type="pct"/>
            <w:shd w:val="clear" w:color="auto" w:fill="FFFFFF"/>
            <w:vAlign w:val="center"/>
          </w:tcPr>
          <w:p w14:paraId="2DC95071" w14:textId="1D8288C6" w:rsidR="00F21203" w:rsidRPr="00270B67" w:rsidRDefault="00A05D1C" w:rsidP="00A05D1C">
            <w:pPr>
              <w:autoSpaceDE w:val="0"/>
              <w:autoSpaceDN w:val="0"/>
              <w:adjustRightInd w:val="0"/>
              <w:spacing w:line="320" w:lineRule="atLeast"/>
              <w:ind w:left="60" w:right="60"/>
              <w:jc w:val="center"/>
              <w:rPr>
                <w:rFonts w:eastAsiaTheme="minorHAnsi"/>
                <w:sz w:val="18"/>
                <w:szCs w:val="18"/>
              </w:rPr>
            </w:pPr>
            <w:r>
              <w:rPr>
                <w:rFonts w:eastAsiaTheme="minorHAnsi"/>
                <w:sz w:val="18"/>
                <w:szCs w:val="18"/>
              </w:rPr>
              <w:t>-</w:t>
            </w:r>
            <w:r w:rsidRPr="00A05D1C">
              <w:rPr>
                <w:rFonts w:eastAsiaTheme="minorHAnsi"/>
                <w:sz w:val="18"/>
                <w:szCs w:val="18"/>
                <w:vertAlign w:val="superscript"/>
              </w:rPr>
              <w:t>*</w:t>
            </w:r>
          </w:p>
        </w:tc>
        <w:tc>
          <w:tcPr>
            <w:tcW w:w="741" w:type="pct"/>
            <w:shd w:val="clear" w:color="auto" w:fill="FFFFFF"/>
            <w:vAlign w:val="center"/>
          </w:tcPr>
          <w:p w14:paraId="1F1FD6A5" w14:textId="6349D6BF" w:rsidR="00F21203" w:rsidRPr="00270B67" w:rsidRDefault="004256C6" w:rsidP="00751132">
            <w:pPr>
              <w:autoSpaceDE w:val="0"/>
              <w:autoSpaceDN w:val="0"/>
              <w:adjustRightInd w:val="0"/>
              <w:spacing w:line="320" w:lineRule="atLeast"/>
              <w:ind w:left="60" w:right="60"/>
              <w:jc w:val="right"/>
              <w:rPr>
                <w:rFonts w:eastAsiaTheme="minorHAnsi"/>
                <w:sz w:val="18"/>
                <w:szCs w:val="18"/>
              </w:rPr>
            </w:pPr>
            <w:r>
              <w:rPr>
                <w:rFonts w:eastAsiaTheme="minorHAnsi"/>
                <w:sz w:val="18"/>
                <w:szCs w:val="18"/>
              </w:rPr>
              <w:t>1,036</w:t>
            </w:r>
          </w:p>
        </w:tc>
      </w:tr>
      <w:tr w:rsidR="00F21203" w:rsidRPr="005D0AC8" w14:paraId="65A51BE1" w14:textId="77777777" w:rsidTr="00A05D1C">
        <w:trPr>
          <w:cantSplit/>
        </w:trPr>
        <w:tc>
          <w:tcPr>
            <w:tcW w:w="1977" w:type="pct"/>
            <w:shd w:val="clear" w:color="auto" w:fill="BDD6EE" w:themeFill="accent1" w:themeFillTint="66"/>
            <w:vAlign w:val="center"/>
          </w:tcPr>
          <w:p w14:paraId="22D1C32C" w14:textId="77777777" w:rsidR="00F21203" w:rsidRPr="00270B67" w:rsidRDefault="00F21203" w:rsidP="00751132">
            <w:pPr>
              <w:pStyle w:val="NoSpacing"/>
              <w:rPr>
                <w:rFonts w:eastAsiaTheme="minorHAnsi"/>
                <w:sz w:val="18"/>
                <w:szCs w:val="18"/>
              </w:rPr>
            </w:pPr>
            <w:r w:rsidRPr="00270B67">
              <w:rPr>
                <w:rFonts w:eastAsiaTheme="minorHAnsi"/>
                <w:sz w:val="18"/>
                <w:szCs w:val="18"/>
              </w:rPr>
              <w:t>Doubled up</w:t>
            </w:r>
          </w:p>
        </w:tc>
        <w:tc>
          <w:tcPr>
            <w:tcW w:w="746" w:type="pct"/>
            <w:shd w:val="clear" w:color="auto" w:fill="FFFFFF"/>
            <w:vAlign w:val="center"/>
          </w:tcPr>
          <w:p w14:paraId="643931F8" w14:textId="77777777" w:rsidR="00F21203" w:rsidRPr="00270B67" w:rsidRDefault="00F21203" w:rsidP="00A05D1C">
            <w:pPr>
              <w:autoSpaceDE w:val="0"/>
              <w:autoSpaceDN w:val="0"/>
              <w:adjustRightInd w:val="0"/>
              <w:spacing w:line="320" w:lineRule="atLeast"/>
              <w:ind w:left="60" w:right="60"/>
              <w:jc w:val="center"/>
              <w:rPr>
                <w:rFonts w:eastAsiaTheme="minorHAnsi"/>
                <w:sz w:val="18"/>
                <w:szCs w:val="18"/>
              </w:rPr>
            </w:pPr>
            <w:r w:rsidRPr="00270B67">
              <w:rPr>
                <w:rFonts w:eastAsiaTheme="minorHAnsi"/>
                <w:sz w:val="18"/>
                <w:szCs w:val="18"/>
              </w:rPr>
              <w:t>20,435</w:t>
            </w:r>
          </w:p>
        </w:tc>
        <w:tc>
          <w:tcPr>
            <w:tcW w:w="682" w:type="pct"/>
            <w:shd w:val="clear" w:color="auto" w:fill="FFFFFF"/>
            <w:vAlign w:val="center"/>
          </w:tcPr>
          <w:p w14:paraId="013EDFC6" w14:textId="256934A9" w:rsidR="00F21203" w:rsidRPr="00270B67" w:rsidRDefault="00D62574" w:rsidP="00A05D1C">
            <w:pPr>
              <w:autoSpaceDE w:val="0"/>
              <w:autoSpaceDN w:val="0"/>
              <w:adjustRightInd w:val="0"/>
              <w:spacing w:line="320" w:lineRule="atLeast"/>
              <w:ind w:left="60" w:right="60"/>
              <w:jc w:val="center"/>
              <w:rPr>
                <w:rFonts w:eastAsiaTheme="minorHAnsi"/>
                <w:sz w:val="18"/>
                <w:szCs w:val="18"/>
              </w:rPr>
            </w:pPr>
            <w:r>
              <w:rPr>
                <w:rFonts w:eastAsiaTheme="minorHAnsi"/>
                <w:sz w:val="18"/>
                <w:szCs w:val="18"/>
              </w:rPr>
              <w:t>19,864</w:t>
            </w:r>
          </w:p>
        </w:tc>
        <w:tc>
          <w:tcPr>
            <w:tcW w:w="854" w:type="pct"/>
            <w:shd w:val="clear" w:color="auto" w:fill="FFFFFF"/>
            <w:vAlign w:val="center"/>
          </w:tcPr>
          <w:p w14:paraId="641B58E3" w14:textId="44169F1B" w:rsidR="00F21203" w:rsidRPr="00270B67" w:rsidRDefault="00D62574" w:rsidP="00A05D1C">
            <w:pPr>
              <w:autoSpaceDE w:val="0"/>
              <w:autoSpaceDN w:val="0"/>
              <w:adjustRightInd w:val="0"/>
              <w:spacing w:line="320" w:lineRule="atLeast"/>
              <w:ind w:left="60" w:right="60"/>
              <w:jc w:val="center"/>
              <w:rPr>
                <w:rFonts w:eastAsiaTheme="minorHAnsi"/>
                <w:sz w:val="18"/>
                <w:szCs w:val="18"/>
              </w:rPr>
            </w:pPr>
            <w:r>
              <w:rPr>
                <w:rFonts w:eastAsiaTheme="minorHAnsi"/>
                <w:sz w:val="18"/>
                <w:szCs w:val="18"/>
              </w:rPr>
              <w:t>16,812</w:t>
            </w:r>
          </w:p>
        </w:tc>
        <w:tc>
          <w:tcPr>
            <w:tcW w:w="741" w:type="pct"/>
            <w:shd w:val="clear" w:color="auto" w:fill="FFFFFF"/>
            <w:vAlign w:val="center"/>
          </w:tcPr>
          <w:p w14:paraId="082DF1E2" w14:textId="549B481E" w:rsidR="00F21203" w:rsidRPr="00270B67" w:rsidRDefault="004256C6" w:rsidP="00751132">
            <w:pPr>
              <w:autoSpaceDE w:val="0"/>
              <w:autoSpaceDN w:val="0"/>
              <w:adjustRightInd w:val="0"/>
              <w:spacing w:line="320" w:lineRule="atLeast"/>
              <w:ind w:left="60" w:right="60"/>
              <w:jc w:val="right"/>
              <w:rPr>
                <w:rFonts w:eastAsiaTheme="minorHAnsi"/>
                <w:sz w:val="18"/>
                <w:szCs w:val="18"/>
              </w:rPr>
            </w:pPr>
            <w:r>
              <w:rPr>
                <w:rFonts w:eastAsiaTheme="minorHAnsi"/>
                <w:sz w:val="18"/>
                <w:szCs w:val="18"/>
              </w:rPr>
              <w:t>57,111</w:t>
            </w:r>
          </w:p>
        </w:tc>
      </w:tr>
      <w:tr w:rsidR="00F21203" w:rsidRPr="005D0AC8" w14:paraId="45C71F02" w14:textId="77777777" w:rsidTr="00A05D1C">
        <w:trPr>
          <w:cantSplit/>
        </w:trPr>
        <w:tc>
          <w:tcPr>
            <w:tcW w:w="1977" w:type="pct"/>
            <w:shd w:val="clear" w:color="auto" w:fill="BDD6EE" w:themeFill="accent1" w:themeFillTint="66"/>
            <w:vAlign w:val="center"/>
          </w:tcPr>
          <w:p w14:paraId="0A2B6A19" w14:textId="77777777" w:rsidR="00F21203" w:rsidRPr="00270B67" w:rsidRDefault="00F21203" w:rsidP="00751132">
            <w:pPr>
              <w:pStyle w:val="NoSpacing"/>
              <w:rPr>
                <w:rFonts w:eastAsiaTheme="minorHAnsi"/>
                <w:sz w:val="18"/>
                <w:szCs w:val="18"/>
              </w:rPr>
            </w:pPr>
            <w:r w:rsidRPr="00270B67">
              <w:rPr>
                <w:rFonts w:eastAsiaTheme="minorHAnsi"/>
                <w:sz w:val="18"/>
                <w:szCs w:val="18"/>
              </w:rPr>
              <w:t>Hotels/Motels</w:t>
            </w:r>
          </w:p>
        </w:tc>
        <w:tc>
          <w:tcPr>
            <w:tcW w:w="746" w:type="pct"/>
            <w:shd w:val="clear" w:color="auto" w:fill="FFFFFF"/>
            <w:vAlign w:val="center"/>
          </w:tcPr>
          <w:p w14:paraId="3E91EF03" w14:textId="77777777" w:rsidR="00F21203" w:rsidRPr="00270B67" w:rsidRDefault="00F21203" w:rsidP="00A05D1C">
            <w:pPr>
              <w:autoSpaceDE w:val="0"/>
              <w:autoSpaceDN w:val="0"/>
              <w:adjustRightInd w:val="0"/>
              <w:spacing w:line="320" w:lineRule="atLeast"/>
              <w:ind w:left="60" w:right="60"/>
              <w:jc w:val="center"/>
              <w:rPr>
                <w:rFonts w:eastAsiaTheme="minorHAnsi"/>
                <w:sz w:val="18"/>
                <w:szCs w:val="18"/>
              </w:rPr>
            </w:pPr>
            <w:r w:rsidRPr="00270B67">
              <w:rPr>
                <w:rFonts w:eastAsiaTheme="minorHAnsi"/>
                <w:sz w:val="18"/>
                <w:szCs w:val="18"/>
              </w:rPr>
              <w:t>975</w:t>
            </w:r>
          </w:p>
        </w:tc>
        <w:tc>
          <w:tcPr>
            <w:tcW w:w="682" w:type="pct"/>
            <w:shd w:val="clear" w:color="auto" w:fill="FFFFFF"/>
            <w:vAlign w:val="center"/>
          </w:tcPr>
          <w:p w14:paraId="7F8B2D30" w14:textId="1F71F132" w:rsidR="00F21203" w:rsidRPr="00270B67" w:rsidRDefault="00D62574" w:rsidP="00A05D1C">
            <w:pPr>
              <w:autoSpaceDE w:val="0"/>
              <w:autoSpaceDN w:val="0"/>
              <w:adjustRightInd w:val="0"/>
              <w:spacing w:line="320" w:lineRule="atLeast"/>
              <w:ind w:left="60" w:right="60"/>
              <w:jc w:val="center"/>
              <w:rPr>
                <w:rFonts w:eastAsiaTheme="minorHAnsi"/>
                <w:sz w:val="18"/>
                <w:szCs w:val="18"/>
              </w:rPr>
            </w:pPr>
            <w:r>
              <w:rPr>
                <w:rFonts w:eastAsiaTheme="minorHAnsi"/>
                <w:sz w:val="18"/>
                <w:szCs w:val="18"/>
              </w:rPr>
              <w:t>997</w:t>
            </w:r>
          </w:p>
        </w:tc>
        <w:tc>
          <w:tcPr>
            <w:tcW w:w="854" w:type="pct"/>
            <w:shd w:val="clear" w:color="auto" w:fill="FFFFFF"/>
            <w:vAlign w:val="center"/>
          </w:tcPr>
          <w:p w14:paraId="1951883F" w14:textId="50B4BFD6" w:rsidR="00F21203" w:rsidRPr="00270B67" w:rsidRDefault="00D62574" w:rsidP="00A05D1C">
            <w:pPr>
              <w:autoSpaceDE w:val="0"/>
              <w:autoSpaceDN w:val="0"/>
              <w:adjustRightInd w:val="0"/>
              <w:spacing w:line="320" w:lineRule="atLeast"/>
              <w:ind w:left="60" w:right="60"/>
              <w:jc w:val="center"/>
              <w:rPr>
                <w:rFonts w:eastAsiaTheme="minorHAnsi"/>
                <w:sz w:val="18"/>
                <w:szCs w:val="18"/>
              </w:rPr>
            </w:pPr>
            <w:r>
              <w:rPr>
                <w:rFonts w:eastAsiaTheme="minorHAnsi"/>
                <w:sz w:val="18"/>
                <w:szCs w:val="18"/>
              </w:rPr>
              <w:t>966</w:t>
            </w:r>
          </w:p>
        </w:tc>
        <w:tc>
          <w:tcPr>
            <w:tcW w:w="741" w:type="pct"/>
            <w:shd w:val="clear" w:color="auto" w:fill="FFFFFF"/>
            <w:vAlign w:val="center"/>
          </w:tcPr>
          <w:p w14:paraId="67E48B76" w14:textId="4D68633D" w:rsidR="00F21203" w:rsidRPr="00270B67" w:rsidRDefault="004256C6" w:rsidP="00751132">
            <w:pPr>
              <w:autoSpaceDE w:val="0"/>
              <w:autoSpaceDN w:val="0"/>
              <w:adjustRightInd w:val="0"/>
              <w:spacing w:line="320" w:lineRule="atLeast"/>
              <w:ind w:left="60" w:right="60"/>
              <w:jc w:val="right"/>
              <w:rPr>
                <w:rFonts w:eastAsiaTheme="minorHAnsi"/>
                <w:sz w:val="18"/>
                <w:szCs w:val="18"/>
              </w:rPr>
            </w:pPr>
            <w:r>
              <w:rPr>
                <w:rFonts w:eastAsiaTheme="minorHAnsi"/>
                <w:sz w:val="18"/>
                <w:szCs w:val="18"/>
              </w:rPr>
              <w:t>2,938</w:t>
            </w:r>
          </w:p>
        </w:tc>
      </w:tr>
      <w:tr w:rsidR="00F21203" w:rsidRPr="005D0AC8" w14:paraId="34354565" w14:textId="77777777" w:rsidTr="00A05D1C">
        <w:trPr>
          <w:cantSplit/>
        </w:trPr>
        <w:tc>
          <w:tcPr>
            <w:tcW w:w="1977" w:type="pct"/>
            <w:shd w:val="clear" w:color="auto" w:fill="BDD6EE" w:themeFill="accent1" w:themeFillTint="66"/>
            <w:vAlign w:val="center"/>
          </w:tcPr>
          <w:p w14:paraId="02FD7436" w14:textId="77777777" w:rsidR="00F21203" w:rsidRPr="00270B67" w:rsidRDefault="00F21203" w:rsidP="00751132">
            <w:pPr>
              <w:pStyle w:val="NoSpacing"/>
              <w:rPr>
                <w:rFonts w:eastAsiaTheme="minorHAnsi"/>
                <w:sz w:val="18"/>
                <w:szCs w:val="18"/>
              </w:rPr>
            </w:pPr>
            <w:r w:rsidRPr="00270B67">
              <w:rPr>
                <w:rFonts w:eastAsiaTheme="minorHAnsi"/>
                <w:sz w:val="18"/>
                <w:szCs w:val="18"/>
              </w:rPr>
              <w:t>Shelters and Transitional Housing</w:t>
            </w:r>
          </w:p>
        </w:tc>
        <w:tc>
          <w:tcPr>
            <w:tcW w:w="746" w:type="pct"/>
            <w:shd w:val="clear" w:color="auto" w:fill="FFFFFF"/>
          </w:tcPr>
          <w:p w14:paraId="505FDEFC" w14:textId="77777777" w:rsidR="00F21203" w:rsidRPr="00270B67" w:rsidRDefault="00F21203" w:rsidP="00A05D1C">
            <w:pPr>
              <w:autoSpaceDE w:val="0"/>
              <w:autoSpaceDN w:val="0"/>
              <w:adjustRightInd w:val="0"/>
              <w:spacing w:line="320" w:lineRule="atLeast"/>
              <w:ind w:left="60" w:right="60"/>
              <w:jc w:val="center"/>
              <w:rPr>
                <w:rFonts w:eastAsiaTheme="minorHAnsi"/>
                <w:sz w:val="18"/>
                <w:szCs w:val="18"/>
              </w:rPr>
            </w:pPr>
            <w:r w:rsidRPr="00270B67">
              <w:rPr>
                <w:rFonts w:eastAsiaTheme="minorHAnsi"/>
                <w:sz w:val="18"/>
                <w:szCs w:val="18"/>
              </w:rPr>
              <w:t>1,599</w:t>
            </w:r>
          </w:p>
        </w:tc>
        <w:tc>
          <w:tcPr>
            <w:tcW w:w="682" w:type="pct"/>
            <w:shd w:val="clear" w:color="auto" w:fill="FFFFFF"/>
          </w:tcPr>
          <w:p w14:paraId="08FA3934" w14:textId="0A80A085" w:rsidR="00F21203" w:rsidRPr="00270B67" w:rsidRDefault="00D62574" w:rsidP="00A05D1C">
            <w:pPr>
              <w:autoSpaceDE w:val="0"/>
              <w:autoSpaceDN w:val="0"/>
              <w:adjustRightInd w:val="0"/>
              <w:spacing w:line="320" w:lineRule="atLeast"/>
              <w:ind w:left="60" w:right="60"/>
              <w:jc w:val="center"/>
              <w:rPr>
                <w:rFonts w:eastAsiaTheme="minorHAnsi"/>
                <w:sz w:val="18"/>
                <w:szCs w:val="18"/>
              </w:rPr>
            </w:pPr>
            <w:r>
              <w:rPr>
                <w:rFonts w:eastAsiaTheme="minorHAnsi"/>
                <w:sz w:val="18"/>
                <w:szCs w:val="18"/>
              </w:rPr>
              <w:t>1,230</w:t>
            </w:r>
          </w:p>
        </w:tc>
        <w:tc>
          <w:tcPr>
            <w:tcW w:w="854" w:type="pct"/>
            <w:shd w:val="clear" w:color="auto" w:fill="FFFFFF"/>
          </w:tcPr>
          <w:p w14:paraId="0271273B" w14:textId="3591CDD1" w:rsidR="00F21203" w:rsidRPr="00270B67" w:rsidRDefault="00D62574" w:rsidP="00A05D1C">
            <w:pPr>
              <w:autoSpaceDE w:val="0"/>
              <w:autoSpaceDN w:val="0"/>
              <w:adjustRightInd w:val="0"/>
              <w:spacing w:line="320" w:lineRule="atLeast"/>
              <w:ind w:left="60" w:right="60"/>
              <w:jc w:val="center"/>
              <w:rPr>
                <w:rFonts w:eastAsiaTheme="minorHAnsi"/>
                <w:sz w:val="18"/>
                <w:szCs w:val="18"/>
              </w:rPr>
            </w:pPr>
            <w:r>
              <w:rPr>
                <w:rFonts w:eastAsiaTheme="minorHAnsi"/>
                <w:sz w:val="18"/>
                <w:szCs w:val="18"/>
              </w:rPr>
              <w:t>2,245</w:t>
            </w:r>
          </w:p>
        </w:tc>
        <w:tc>
          <w:tcPr>
            <w:tcW w:w="741" w:type="pct"/>
            <w:shd w:val="clear" w:color="auto" w:fill="FFFFFF"/>
            <w:vAlign w:val="center"/>
          </w:tcPr>
          <w:p w14:paraId="49FAC3C5" w14:textId="39CC2791" w:rsidR="00F21203" w:rsidRPr="00270B67" w:rsidRDefault="004256C6" w:rsidP="00751132">
            <w:pPr>
              <w:autoSpaceDE w:val="0"/>
              <w:autoSpaceDN w:val="0"/>
              <w:adjustRightInd w:val="0"/>
              <w:spacing w:line="320" w:lineRule="atLeast"/>
              <w:ind w:left="60" w:right="60"/>
              <w:jc w:val="right"/>
              <w:rPr>
                <w:rFonts w:eastAsiaTheme="minorHAnsi"/>
                <w:sz w:val="18"/>
                <w:szCs w:val="18"/>
              </w:rPr>
            </w:pPr>
            <w:r>
              <w:rPr>
                <w:rFonts w:eastAsiaTheme="minorHAnsi"/>
                <w:sz w:val="18"/>
                <w:szCs w:val="18"/>
              </w:rPr>
              <w:t>5,074</w:t>
            </w:r>
          </w:p>
        </w:tc>
      </w:tr>
      <w:tr w:rsidR="00F21203" w:rsidRPr="005D0AC8" w14:paraId="201FF350" w14:textId="77777777" w:rsidTr="00A05D1C">
        <w:trPr>
          <w:cantSplit/>
        </w:trPr>
        <w:tc>
          <w:tcPr>
            <w:tcW w:w="1977" w:type="pct"/>
            <w:shd w:val="clear" w:color="auto" w:fill="BDD6EE" w:themeFill="accent1" w:themeFillTint="66"/>
            <w:vAlign w:val="center"/>
          </w:tcPr>
          <w:p w14:paraId="7AB40296" w14:textId="77777777" w:rsidR="00F21203" w:rsidRPr="00270B67" w:rsidRDefault="00F21203" w:rsidP="00751132">
            <w:pPr>
              <w:pStyle w:val="NoSpacing"/>
              <w:rPr>
                <w:rFonts w:eastAsiaTheme="minorHAnsi"/>
                <w:sz w:val="18"/>
                <w:szCs w:val="18"/>
              </w:rPr>
            </w:pPr>
            <w:r w:rsidRPr="00270B67">
              <w:rPr>
                <w:rFonts w:eastAsiaTheme="minorHAnsi"/>
                <w:sz w:val="18"/>
                <w:szCs w:val="18"/>
              </w:rPr>
              <w:t>Special Care Facilities</w:t>
            </w:r>
          </w:p>
        </w:tc>
        <w:tc>
          <w:tcPr>
            <w:tcW w:w="746" w:type="pct"/>
            <w:shd w:val="clear" w:color="auto" w:fill="FFFFFF"/>
          </w:tcPr>
          <w:p w14:paraId="66D43EF5" w14:textId="77777777" w:rsidR="00F21203" w:rsidRPr="00270B67" w:rsidRDefault="00F21203" w:rsidP="00A05D1C">
            <w:pPr>
              <w:autoSpaceDE w:val="0"/>
              <w:autoSpaceDN w:val="0"/>
              <w:adjustRightInd w:val="0"/>
              <w:spacing w:line="320" w:lineRule="atLeast"/>
              <w:ind w:left="60" w:right="60"/>
              <w:jc w:val="center"/>
              <w:rPr>
                <w:rFonts w:eastAsiaTheme="minorHAnsi"/>
                <w:sz w:val="18"/>
                <w:szCs w:val="18"/>
              </w:rPr>
            </w:pPr>
            <w:r w:rsidRPr="00270B67">
              <w:rPr>
                <w:rFonts w:eastAsiaTheme="minorHAnsi"/>
                <w:sz w:val="18"/>
                <w:szCs w:val="18"/>
              </w:rPr>
              <w:t>875</w:t>
            </w:r>
          </w:p>
        </w:tc>
        <w:tc>
          <w:tcPr>
            <w:tcW w:w="682" w:type="pct"/>
            <w:shd w:val="clear" w:color="auto" w:fill="FFFFFF"/>
          </w:tcPr>
          <w:p w14:paraId="7780309D" w14:textId="087E1488" w:rsidR="00F21203" w:rsidRPr="00270B67" w:rsidRDefault="00D62574" w:rsidP="00A05D1C">
            <w:pPr>
              <w:autoSpaceDE w:val="0"/>
              <w:autoSpaceDN w:val="0"/>
              <w:adjustRightInd w:val="0"/>
              <w:spacing w:line="320" w:lineRule="atLeast"/>
              <w:ind w:left="60" w:right="60"/>
              <w:jc w:val="center"/>
              <w:rPr>
                <w:rFonts w:eastAsiaTheme="minorHAnsi"/>
                <w:sz w:val="18"/>
                <w:szCs w:val="18"/>
              </w:rPr>
            </w:pPr>
            <w:r>
              <w:rPr>
                <w:rFonts w:eastAsiaTheme="minorHAnsi"/>
                <w:sz w:val="18"/>
                <w:szCs w:val="18"/>
              </w:rPr>
              <w:t>395</w:t>
            </w:r>
          </w:p>
        </w:tc>
        <w:tc>
          <w:tcPr>
            <w:tcW w:w="854" w:type="pct"/>
            <w:shd w:val="clear" w:color="auto" w:fill="FFFFFF"/>
          </w:tcPr>
          <w:p w14:paraId="0BD601A8" w14:textId="30EBBEAF" w:rsidR="00F21203" w:rsidRPr="00270B67" w:rsidRDefault="00F21203" w:rsidP="00A05D1C">
            <w:pPr>
              <w:autoSpaceDE w:val="0"/>
              <w:autoSpaceDN w:val="0"/>
              <w:adjustRightInd w:val="0"/>
              <w:spacing w:line="320" w:lineRule="atLeast"/>
              <w:ind w:left="60" w:right="60"/>
              <w:jc w:val="center"/>
              <w:rPr>
                <w:rFonts w:eastAsiaTheme="minorHAnsi"/>
                <w:sz w:val="18"/>
                <w:szCs w:val="18"/>
              </w:rPr>
            </w:pPr>
            <w:r w:rsidRPr="00270B67">
              <w:rPr>
                <w:rFonts w:eastAsiaTheme="minorHAnsi"/>
                <w:sz w:val="18"/>
                <w:szCs w:val="18"/>
              </w:rPr>
              <w:t>1</w:t>
            </w:r>
            <w:r w:rsidR="00A05D1C" w:rsidRPr="00A05D1C">
              <w:rPr>
                <w:rFonts w:eastAsiaTheme="minorHAnsi"/>
                <w:sz w:val="18"/>
                <w:szCs w:val="18"/>
                <w:vertAlign w:val="superscript"/>
              </w:rPr>
              <w:t>*</w:t>
            </w:r>
          </w:p>
        </w:tc>
        <w:tc>
          <w:tcPr>
            <w:tcW w:w="741" w:type="pct"/>
            <w:shd w:val="clear" w:color="auto" w:fill="FFFFFF"/>
            <w:vAlign w:val="center"/>
          </w:tcPr>
          <w:p w14:paraId="2C0A3F02" w14:textId="4E68365E" w:rsidR="00F21203" w:rsidRPr="00270B67" w:rsidRDefault="004256C6" w:rsidP="00751132">
            <w:pPr>
              <w:autoSpaceDE w:val="0"/>
              <w:autoSpaceDN w:val="0"/>
              <w:adjustRightInd w:val="0"/>
              <w:spacing w:line="320" w:lineRule="atLeast"/>
              <w:ind w:left="60" w:right="60"/>
              <w:jc w:val="right"/>
              <w:rPr>
                <w:rFonts w:eastAsiaTheme="minorHAnsi"/>
                <w:sz w:val="18"/>
                <w:szCs w:val="18"/>
              </w:rPr>
            </w:pPr>
            <w:r>
              <w:rPr>
                <w:rFonts w:eastAsiaTheme="minorHAnsi"/>
                <w:sz w:val="18"/>
                <w:szCs w:val="18"/>
              </w:rPr>
              <w:t>1,271</w:t>
            </w:r>
          </w:p>
        </w:tc>
      </w:tr>
      <w:tr w:rsidR="00F21203" w:rsidRPr="005D0AC8" w14:paraId="0FFBD989" w14:textId="77777777" w:rsidTr="00A05D1C">
        <w:trPr>
          <w:cantSplit/>
        </w:trPr>
        <w:tc>
          <w:tcPr>
            <w:tcW w:w="1977" w:type="pct"/>
            <w:shd w:val="clear" w:color="auto" w:fill="BDD6EE" w:themeFill="accent1" w:themeFillTint="66"/>
            <w:vAlign w:val="center"/>
          </w:tcPr>
          <w:p w14:paraId="1B2BE64A" w14:textId="77777777" w:rsidR="00A06441" w:rsidRPr="00270B67" w:rsidRDefault="00F21203" w:rsidP="00751132">
            <w:pPr>
              <w:pStyle w:val="NoSpacing"/>
              <w:rPr>
                <w:rFonts w:eastAsiaTheme="minorHAnsi"/>
                <w:sz w:val="18"/>
                <w:szCs w:val="18"/>
              </w:rPr>
            </w:pPr>
            <w:r w:rsidRPr="00270B67">
              <w:rPr>
                <w:rFonts w:eastAsiaTheme="minorHAnsi"/>
                <w:sz w:val="18"/>
                <w:szCs w:val="18"/>
              </w:rPr>
              <w:t xml:space="preserve">Unsheltered </w:t>
            </w:r>
          </w:p>
          <w:p w14:paraId="04C617C3" w14:textId="02A55148" w:rsidR="00F21203" w:rsidRPr="00270B67" w:rsidRDefault="00F21203" w:rsidP="00751132">
            <w:pPr>
              <w:pStyle w:val="NoSpacing"/>
              <w:rPr>
                <w:rFonts w:eastAsiaTheme="minorHAnsi"/>
                <w:sz w:val="18"/>
                <w:szCs w:val="18"/>
              </w:rPr>
            </w:pPr>
            <w:r w:rsidRPr="00270B67">
              <w:rPr>
                <w:rFonts w:eastAsiaTheme="minorHAnsi"/>
                <w:sz w:val="18"/>
                <w:szCs w:val="18"/>
              </w:rPr>
              <w:t>(inadequate housing)</w:t>
            </w:r>
          </w:p>
        </w:tc>
        <w:tc>
          <w:tcPr>
            <w:tcW w:w="746" w:type="pct"/>
            <w:shd w:val="clear" w:color="auto" w:fill="FFFFFF"/>
          </w:tcPr>
          <w:p w14:paraId="3E8A4332" w14:textId="77777777" w:rsidR="00F21203" w:rsidRPr="00270B67" w:rsidRDefault="00F21203" w:rsidP="00A05D1C">
            <w:pPr>
              <w:autoSpaceDE w:val="0"/>
              <w:autoSpaceDN w:val="0"/>
              <w:adjustRightInd w:val="0"/>
              <w:spacing w:line="320" w:lineRule="atLeast"/>
              <w:ind w:left="60" w:right="60"/>
              <w:jc w:val="center"/>
              <w:rPr>
                <w:rFonts w:eastAsiaTheme="minorHAnsi"/>
                <w:sz w:val="18"/>
                <w:szCs w:val="18"/>
              </w:rPr>
            </w:pPr>
            <w:r w:rsidRPr="00270B67">
              <w:rPr>
                <w:rFonts w:eastAsiaTheme="minorHAnsi"/>
                <w:sz w:val="18"/>
                <w:szCs w:val="18"/>
              </w:rPr>
              <w:t>1,731</w:t>
            </w:r>
          </w:p>
        </w:tc>
        <w:tc>
          <w:tcPr>
            <w:tcW w:w="682" w:type="pct"/>
            <w:shd w:val="clear" w:color="auto" w:fill="FFFFFF"/>
          </w:tcPr>
          <w:p w14:paraId="5940A736" w14:textId="6F327CD7" w:rsidR="00F21203" w:rsidRPr="00270B67" w:rsidRDefault="00D62574" w:rsidP="00A05D1C">
            <w:pPr>
              <w:autoSpaceDE w:val="0"/>
              <w:autoSpaceDN w:val="0"/>
              <w:adjustRightInd w:val="0"/>
              <w:spacing w:line="320" w:lineRule="atLeast"/>
              <w:ind w:left="60" w:right="60"/>
              <w:jc w:val="center"/>
              <w:rPr>
                <w:rFonts w:eastAsiaTheme="minorHAnsi"/>
                <w:sz w:val="18"/>
                <w:szCs w:val="18"/>
              </w:rPr>
            </w:pPr>
            <w:r>
              <w:rPr>
                <w:rFonts w:eastAsiaTheme="minorHAnsi"/>
                <w:sz w:val="18"/>
                <w:szCs w:val="18"/>
              </w:rPr>
              <w:t>2,634</w:t>
            </w:r>
          </w:p>
        </w:tc>
        <w:tc>
          <w:tcPr>
            <w:tcW w:w="854" w:type="pct"/>
            <w:shd w:val="clear" w:color="auto" w:fill="FFFFFF"/>
          </w:tcPr>
          <w:p w14:paraId="205B987D" w14:textId="36B32B07" w:rsidR="00F21203" w:rsidRPr="00270B67" w:rsidRDefault="00D62574" w:rsidP="00A05D1C">
            <w:pPr>
              <w:autoSpaceDE w:val="0"/>
              <w:autoSpaceDN w:val="0"/>
              <w:adjustRightInd w:val="0"/>
              <w:spacing w:line="320" w:lineRule="atLeast"/>
              <w:ind w:left="60" w:right="60"/>
              <w:jc w:val="center"/>
              <w:rPr>
                <w:rFonts w:eastAsiaTheme="minorHAnsi"/>
                <w:sz w:val="18"/>
                <w:szCs w:val="18"/>
              </w:rPr>
            </w:pPr>
            <w:r>
              <w:rPr>
                <w:rFonts w:eastAsiaTheme="minorHAnsi"/>
                <w:sz w:val="18"/>
                <w:szCs w:val="18"/>
              </w:rPr>
              <w:t>2,561</w:t>
            </w:r>
          </w:p>
        </w:tc>
        <w:tc>
          <w:tcPr>
            <w:tcW w:w="741" w:type="pct"/>
            <w:shd w:val="clear" w:color="auto" w:fill="FFFFFF"/>
            <w:vAlign w:val="center"/>
          </w:tcPr>
          <w:p w14:paraId="74F5AD07" w14:textId="40F655AE" w:rsidR="00F21203" w:rsidRPr="00270B67" w:rsidRDefault="004256C6" w:rsidP="00751132">
            <w:pPr>
              <w:autoSpaceDE w:val="0"/>
              <w:autoSpaceDN w:val="0"/>
              <w:adjustRightInd w:val="0"/>
              <w:spacing w:line="320" w:lineRule="atLeast"/>
              <w:ind w:left="60" w:right="60"/>
              <w:jc w:val="right"/>
              <w:rPr>
                <w:rFonts w:eastAsiaTheme="minorHAnsi"/>
                <w:sz w:val="18"/>
                <w:szCs w:val="18"/>
              </w:rPr>
            </w:pPr>
            <w:r>
              <w:rPr>
                <w:rFonts w:eastAsiaTheme="minorHAnsi"/>
                <w:sz w:val="18"/>
                <w:szCs w:val="18"/>
              </w:rPr>
              <w:t>6,926</w:t>
            </w:r>
          </w:p>
        </w:tc>
      </w:tr>
      <w:tr w:rsidR="00F21203" w:rsidRPr="005D0AC8" w14:paraId="181C4EB9" w14:textId="77777777" w:rsidTr="00A05D1C">
        <w:trPr>
          <w:cantSplit/>
          <w:trHeight w:val="323"/>
        </w:trPr>
        <w:tc>
          <w:tcPr>
            <w:tcW w:w="1977" w:type="pct"/>
            <w:shd w:val="clear" w:color="auto" w:fill="BDD6EE" w:themeFill="accent1" w:themeFillTint="66"/>
            <w:vAlign w:val="center"/>
          </w:tcPr>
          <w:p w14:paraId="4BD51723" w14:textId="3D60137C" w:rsidR="00F21203" w:rsidRPr="00270B67" w:rsidRDefault="00467F0F" w:rsidP="00751132">
            <w:pPr>
              <w:pStyle w:val="NoSpacing"/>
              <w:rPr>
                <w:rFonts w:eastAsiaTheme="minorHAnsi"/>
                <w:i/>
                <w:sz w:val="18"/>
                <w:szCs w:val="18"/>
              </w:rPr>
            </w:pPr>
            <w:r w:rsidRPr="00270B67">
              <w:rPr>
                <w:rFonts w:eastAsiaTheme="minorHAnsi"/>
                <w:i/>
                <w:sz w:val="18"/>
                <w:szCs w:val="18"/>
              </w:rPr>
              <w:t>Missing Data</w:t>
            </w:r>
          </w:p>
        </w:tc>
        <w:tc>
          <w:tcPr>
            <w:tcW w:w="746" w:type="pct"/>
            <w:shd w:val="clear" w:color="auto" w:fill="FFFFFF"/>
            <w:vAlign w:val="center"/>
          </w:tcPr>
          <w:p w14:paraId="48E586A9" w14:textId="52576C60" w:rsidR="00F21203" w:rsidRPr="00270B67" w:rsidRDefault="00D62574" w:rsidP="00A05D1C">
            <w:pPr>
              <w:autoSpaceDE w:val="0"/>
              <w:autoSpaceDN w:val="0"/>
              <w:adjustRightInd w:val="0"/>
              <w:spacing w:line="320" w:lineRule="atLeast"/>
              <w:ind w:left="60" w:right="60"/>
              <w:jc w:val="center"/>
              <w:rPr>
                <w:rFonts w:eastAsiaTheme="minorHAnsi"/>
                <w:sz w:val="18"/>
                <w:szCs w:val="18"/>
              </w:rPr>
            </w:pPr>
            <w:r>
              <w:rPr>
                <w:rFonts w:eastAsiaTheme="minorHAnsi"/>
                <w:sz w:val="18"/>
                <w:szCs w:val="18"/>
              </w:rPr>
              <w:t>3</w:t>
            </w:r>
          </w:p>
        </w:tc>
        <w:tc>
          <w:tcPr>
            <w:tcW w:w="682" w:type="pct"/>
            <w:shd w:val="clear" w:color="auto" w:fill="FFFFFF"/>
            <w:vAlign w:val="center"/>
          </w:tcPr>
          <w:p w14:paraId="286BDF48" w14:textId="4BAF3979" w:rsidR="00F21203" w:rsidRPr="00270B67" w:rsidRDefault="004256C6" w:rsidP="00A05D1C">
            <w:pPr>
              <w:autoSpaceDE w:val="0"/>
              <w:autoSpaceDN w:val="0"/>
              <w:adjustRightInd w:val="0"/>
              <w:spacing w:line="320" w:lineRule="atLeast"/>
              <w:ind w:left="60" w:right="60"/>
              <w:jc w:val="center"/>
              <w:rPr>
                <w:rFonts w:eastAsiaTheme="minorHAnsi"/>
                <w:sz w:val="18"/>
                <w:szCs w:val="18"/>
              </w:rPr>
            </w:pPr>
            <w:r>
              <w:rPr>
                <w:rFonts w:eastAsiaTheme="minorHAnsi"/>
                <w:sz w:val="18"/>
                <w:szCs w:val="18"/>
              </w:rPr>
              <w:t>130</w:t>
            </w:r>
          </w:p>
        </w:tc>
        <w:tc>
          <w:tcPr>
            <w:tcW w:w="854" w:type="pct"/>
            <w:shd w:val="clear" w:color="auto" w:fill="FFFFFF"/>
            <w:vAlign w:val="center"/>
          </w:tcPr>
          <w:p w14:paraId="4D61977C" w14:textId="77777777" w:rsidR="00F21203" w:rsidRPr="00270B67" w:rsidRDefault="00F21203" w:rsidP="00A05D1C">
            <w:pPr>
              <w:autoSpaceDE w:val="0"/>
              <w:autoSpaceDN w:val="0"/>
              <w:adjustRightInd w:val="0"/>
              <w:spacing w:line="320" w:lineRule="atLeast"/>
              <w:ind w:left="60" w:right="60"/>
              <w:jc w:val="center"/>
              <w:rPr>
                <w:rFonts w:eastAsiaTheme="minorHAnsi"/>
                <w:sz w:val="18"/>
                <w:szCs w:val="18"/>
              </w:rPr>
            </w:pPr>
            <w:r w:rsidRPr="00270B67">
              <w:rPr>
                <w:rFonts w:eastAsiaTheme="minorHAnsi"/>
                <w:sz w:val="18"/>
                <w:szCs w:val="18"/>
              </w:rPr>
              <w:t>3</w:t>
            </w:r>
          </w:p>
        </w:tc>
        <w:tc>
          <w:tcPr>
            <w:tcW w:w="741" w:type="pct"/>
            <w:shd w:val="clear" w:color="auto" w:fill="FFFFFF"/>
            <w:vAlign w:val="center"/>
          </w:tcPr>
          <w:p w14:paraId="33FD5114" w14:textId="12B2B13A" w:rsidR="00F21203" w:rsidRPr="00270B67" w:rsidRDefault="004256C6" w:rsidP="00751132">
            <w:pPr>
              <w:autoSpaceDE w:val="0"/>
              <w:autoSpaceDN w:val="0"/>
              <w:adjustRightInd w:val="0"/>
              <w:spacing w:line="320" w:lineRule="atLeast"/>
              <w:ind w:left="60" w:right="60"/>
              <w:jc w:val="right"/>
              <w:rPr>
                <w:rFonts w:eastAsiaTheme="minorHAnsi"/>
                <w:sz w:val="18"/>
                <w:szCs w:val="18"/>
              </w:rPr>
            </w:pPr>
            <w:r>
              <w:rPr>
                <w:rFonts w:eastAsiaTheme="minorHAnsi"/>
                <w:sz w:val="18"/>
                <w:szCs w:val="18"/>
              </w:rPr>
              <w:t>136</w:t>
            </w:r>
          </w:p>
        </w:tc>
      </w:tr>
      <w:tr w:rsidR="00CC7A12" w:rsidRPr="005D0AC8" w14:paraId="3D5A7AD1" w14:textId="77777777" w:rsidTr="00D50479">
        <w:trPr>
          <w:cantSplit/>
        </w:trPr>
        <w:tc>
          <w:tcPr>
            <w:tcW w:w="1977" w:type="pct"/>
            <w:tcBorders>
              <w:bottom w:val="single" w:sz="4" w:space="0" w:color="auto"/>
            </w:tcBorders>
            <w:shd w:val="clear" w:color="auto" w:fill="BDD6EE" w:themeFill="accent1" w:themeFillTint="66"/>
            <w:vAlign w:val="center"/>
          </w:tcPr>
          <w:p w14:paraId="1104DC9C" w14:textId="77777777" w:rsidR="00F21203" w:rsidRPr="00270B67" w:rsidRDefault="00F21203" w:rsidP="00751132">
            <w:pPr>
              <w:autoSpaceDE w:val="0"/>
              <w:autoSpaceDN w:val="0"/>
              <w:adjustRightInd w:val="0"/>
              <w:spacing w:line="320" w:lineRule="atLeast"/>
              <w:ind w:left="60" w:right="60"/>
              <w:rPr>
                <w:rFonts w:eastAsiaTheme="minorHAnsi"/>
                <w:sz w:val="18"/>
                <w:szCs w:val="18"/>
              </w:rPr>
            </w:pPr>
            <w:r w:rsidRPr="00270B67">
              <w:rPr>
                <w:rFonts w:eastAsiaTheme="minorHAnsi"/>
                <w:sz w:val="18"/>
                <w:szCs w:val="18"/>
              </w:rPr>
              <w:t>Total</w:t>
            </w:r>
          </w:p>
        </w:tc>
        <w:tc>
          <w:tcPr>
            <w:tcW w:w="746" w:type="pct"/>
            <w:tcBorders>
              <w:bottom w:val="single" w:sz="4" w:space="0" w:color="auto"/>
            </w:tcBorders>
            <w:shd w:val="clear" w:color="auto" w:fill="FFFFFF"/>
          </w:tcPr>
          <w:p w14:paraId="02901881" w14:textId="77777777" w:rsidR="00F21203" w:rsidRPr="00270B67" w:rsidRDefault="00F21203" w:rsidP="00A05D1C">
            <w:pPr>
              <w:autoSpaceDE w:val="0"/>
              <w:autoSpaceDN w:val="0"/>
              <w:adjustRightInd w:val="0"/>
              <w:spacing w:line="320" w:lineRule="atLeast"/>
              <w:ind w:left="60" w:right="60"/>
              <w:jc w:val="center"/>
              <w:rPr>
                <w:rFonts w:eastAsiaTheme="minorHAnsi"/>
                <w:sz w:val="18"/>
                <w:szCs w:val="18"/>
              </w:rPr>
            </w:pPr>
            <w:r w:rsidRPr="00270B67">
              <w:rPr>
                <w:rFonts w:eastAsiaTheme="minorHAnsi"/>
                <w:sz w:val="18"/>
                <w:szCs w:val="18"/>
              </w:rPr>
              <w:t>26,233</w:t>
            </w:r>
          </w:p>
        </w:tc>
        <w:tc>
          <w:tcPr>
            <w:tcW w:w="682" w:type="pct"/>
            <w:tcBorders>
              <w:bottom w:val="single" w:sz="4" w:space="0" w:color="auto"/>
            </w:tcBorders>
            <w:shd w:val="clear" w:color="auto" w:fill="FFFFFF"/>
          </w:tcPr>
          <w:p w14:paraId="6D08B971" w14:textId="4E329C77" w:rsidR="00F21203" w:rsidRPr="00270B67" w:rsidRDefault="00D62574" w:rsidP="00A05D1C">
            <w:pPr>
              <w:autoSpaceDE w:val="0"/>
              <w:autoSpaceDN w:val="0"/>
              <w:adjustRightInd w:val="0"/>
              <w:spacing w:line="320" w:lineRule="atLeast"/>
              <w:ind w:left="60" w:right="60"/>
              <w:jc w:val="center"/>
              <w:rPr>
                <w:rFonts w:eastAsiaTheme="minorHAnsi"/>
                <w:sz w:val="18"/>
                <w:szCs w:val="18"/>
              </w:rPr>
            </w:pPr>
            <w:r>
              <w:rPr>
                <w:rFonts w:eastAsiaTheme="minorHAnsi"/>
                <w:sz w:val="18"/>
                <w:szCs w:val="18"/>
              </w:rPr>
              <w:t>25,671</w:t>
            </w:r>
          </w:p>
        </w:tc>
        <w:tc>
          <w:tcPr>
            <w:tcW w:w="854" w:type="pct"/>
            <w:tcBorders>
              <w:bottom w:val="single" w:sz="4" w:space="0" w:color="auto"/>
            </w:tcBorders>
            <w:shd w:val="clear" w:color="auto" w:fill="FFFFFF"/>
          </w:tcPr>
          <w:p w14:paraId="02BF272F" w14:textId="6C1A95B2" w:rsidR="00F21203" w:rsidRPr="00270B67" w:rsidRDefault="00F21203" w:rsidP="00A05D1C">
            <w:pPr>
              <w:autoSpaceDE w:val="0"/>
              <w:autoSpaceDN w:val="0"/>
              <w:adjustRightInd w:val="0"/>
              <w:spacing w:line="320" w:lineRule="atLeast"/>
              <w:ind w:left="60" w:right="60"/>
              <w:jc w:val="center"/>
              <w:rPr>
                <w:rFonts w:eastAsiaTheme="minorHAnsi"/>
                <w:sz w:val="18"/>
                <w:szCs w:val="18"/>
              </w:rPr>
            </w:pPr>
            <w:r w:rsidRPr="00270B67">
              <w:rPr>
                <w:rFonts w:eastAsiaTheme="minorHAnsi"/>
                <w:sz w:val="18"/>
                <w:szCs w:val="18"/>
              </w:rPr>
              <w:t>2</w:t>
            </w:r>
            <w:r w:rsidR="00D62574">
              <w:rPr>
                <w:rFonts w:eastAsiaTheme="minorHAnsi"/>
                <w:sz w:val="18"/>
                <w:szCs w:val="18"/>
              </w:rPr>
              <w:t>2,588</w:t>
            </w:r>
          </w:p>
        </w:tc>
        <w:tc>
          <w:tcPr>
            <w:tcW w:w="741" w:type="pct"/>
            <w:tcBorders>
              <w:bottom w:val="single" w:sz="4" w:space="0" w:color="auto"/>
            </w:tcBorders>
            <w:shd w:val="clear" w:color="auto" w:fill="FFFFFF"/>
          </w:tcPr>
          <w:p w14:paraId="7A4ED551" w14:textId="45B16222" w:rsidR="00F21203" w:rsidRPr="00270B67" w:rsidRDefault="00D62574" w:rsidP="00751132">
            <w:pPr>
              <w:autoSpaceDE w:val="0"/>
              <w:autoSpaceDN w:val="0"/>
              <w:adjustRightInd w:val="0"/>
              <w:spacing w:line="320" w:lineRule="atLeast"/>
              <w:ind w:left="60" w:right="60"/>
              <w:jc w:val="right"/>
              <w:rPr>
                <w:rFonts w:eastAsiaTheme="minorHAnsi"/>
                <w:sz w:val="18"/>
                <w:szCs w:val="18"/>
              </w:rPr>
            </w:pPr>
            <w:r>
              <w:rPr>
                <w:rFonts w:eastAsiaTheme="minorHAnsi"/>
                <w:sz w:val="18"/>
                <w:szCs w:val="18"/>
              </w:rPr>
              <w:t>74,492</w:t>
            </w:r>
          </w:p>
        </w:tc>
      </w:tr>
      <w:tr w:rsidR="00CD4135" w:rsidRPr="005D0AC8" w14:paraId="32D68EF7" w14:textId="77777777" w:rsidTr="005251ED">
        <w:trPr>
          <w:cantSplit/>
        </w:trPr>
        <w:tc>
          <w:tcPr>
            <w:tcW w:w="5000" w:type="pct"/>
            <w:gridSpan w:val="5"/>
            <w:tcBorders>
              <w:left w:val="nil"/>
              <w:bottom w:val="nil"/>
              <w:right w:val="nil"/>
            </w:tcBorders>
            <w:shd w:val="clear" w:color="auto" w:fill="FFFFFF" w:themeFill="background1"/>
          </w:tcPr>
          <w:p w14:paraId="7D814E0B" w14:textId="076A249F" w:rsidR="00095BCD" w:rsidRPr="00095BCD" w:rsidRDefault="00095BCD" w:rsidP="000F5C1E">
            <w:pPr>
              <w:pBdr>
                <w:bottom w:val="single" w:sz="4" w:space="1" w:color="auto"/>
              </w:pBdr>
              <w:autoSpaceDE w:val="0"/>
              <w:autoSpaceDN w:val="0"/>
              <w:adjustRightInd w:val="0"/>
              <w:ind w:right="58"/>
              <w:rPr>
                <w:rFonts w:eastAsiaTheme="minorHAnsi"/>
                <w:sz w:val="16"/>
                <w:szCs w:val="18"/>
              </w:rPr>
            </w:pPr>
            <w:r w:rsidRPr="00095BCD">
              <w:rPr>
                <w:rFonts w:eastAsiaTheme="minorHAnsi"/>
                <w:sz w:val="16"/>
                <w:szCs w:val="18"/>
                <w:vertAlign w:val="superscript"/>
              </w:rPr>
              <w:t>*</w:t>
            </w:r>
            <w:r w:rsidR="00732BB8" w:rsidRPr="00732BB8">
              <w:rPr>
                <w:rFonts w:eastAsiaTheme="minorHAnsi"/>
                <w:sz w:val="16"/>
                <w:szCs w:val="18"/>
              </w:rPr>
              <w:t>R</w:t>
            </w:r>
            <w:r>
              <w:rPr>
                <w:rFonts w:eastAsiaTheme="minorHAnsi"/>
                <w:sz w:val="16"/>
                <w:szCs w:val="18"/>
              </w:rPr>
              <w:t xml:space="preserve">eporting practices changed </w:t>
            </w:r>
            <w:r w:rsidR="00732BB8">
              <w:rPr>
                <w:rFonts w:eastAsiaTheme="minorHAnsi"/>
                <w:sz w:val="16"/>
                <w:szCs w:val="18"/>
              </w:rPr>
              <w:t>in response to</w:t>
            </w:r>
            <w:r w:rsidR="00562309">
              <w:rPr>
                <w:rFonts w:eastAsiaTheme="minorHAnsi"/>
                <w:sz w:val="16"/>
                <w:szCs w:val="18"/>
              </w:rPr>
              <w:t xml:space="preserve"> changes in Federal regulation</w:t>
            </w:r>
            <w:r>
              <w:rPr>
                <w:rFonts w:eastAsiaTheme="minorHAnsi"/>
                <w:sz w:val="16"/>
                <w:szCs w:val="18"/>
              </w:rPr>
              <w:t xml:space="preserve">.  </w:t>
            </w:r>
          </w:p>
          <w:p w14:paraId="5A8170F0" w14:textId="03B35788" w:rsidR="00CD4135" w:rsidRPr="00270B67" w:rsidRDefault="00CD4135" w:rsidP="000F5C1E">
            <w:pPr>
              <w:autoSpaceDE w:val="0"/>
              <w:autoSpaceDN w:val="0"/>
              <w:adjustRightInd w:val="0"/>
              <w:ind w:right="58"/>
              <w:rPr>
                <w:rFonts w:eastAsiaTheme="minorHAnsi"/>
                <w:sz w:val="18"/>
                <w:szCs w:val="18"/>
              </w:rPr>
            </w:pPr>
            <w:r w:rsidRPr="00C66E38">
              <w:rPr>
                <w:rFonts w:eastAsiaTheme="minorHAnsi"/>
                <w:sz w:val="16"/>
                <w:szCs w:val="18"/>
              </w:rPr>
              <w:t xml:space="preserve">Note: This table describes </w:t>
            </w:r>
            <w:r w:rsidRPr="00C66E38">
              <w:rPr>
                <w:rFonts w:eastAsiaTheme="minorHAnsi"/>
                <w:i/>
                <w:sz w:val="16"/>
                <w:szCs w:val="18"/>
              </w:rPr>
              <w:t>instances of homelessness</w:t>
            </w:r>
            <w:r w:rsidRPr="00C66E38">
              <w:rPr>
                <w:rFonts w:eastAsiaTheme="minorHAnsi"/>
                <w:sz w:val="16"/>
                <w:szCs w:val="18"/>
              </w:rPr>
              <w:t xml:space="preserve"> rather than unduplicated individual students. For example, th</w:t>
            </w:r>
            <w:r w:rsidR="0035766D">
              <w:rPr>
                <w:rFonts w:eastAsiaTheme="minorHAnsi"/>
                <w:sz w:val="16"/>
                <w:szCs w:val="18"/>
              </w:rPr>
              <w:t>is includes</w:t>
            </w:r>
            <w:r w:rsidRPr="00C66E38">
              <w:rPr>
                <w:rFonts w:eastAsiaTheme="minorHAnsi"/>
                <w:sz w:val="16"/>
                <w:szCs w:val="18"/>
              </w:rPr>
              <w:t xml:space="preserve"> </w:t>
            </w:r>
            <w:r w:rsidR="000F5C1E">
              <w:rPr>
                <w:rFonts w:eastAsiaTheme="minorHAnsi"/>
                <w:sz w:val="16"/>
                <w:szCs w:val="18"/>
              </w:rPr>
              <w:t>cases where a</w:t>
            </w:r>
            <w:r w:rsidRPr="00C66E38">
              <w:rPr>
                <w:rFonts w:eastAsiaTheme="minorHAnsi"/>
                <w:sz w:val="16"/>
                <w:szCs w:val="18"/>
              </w:rPr>
              <w:t xml:space="preserve"> student </w:t>
            </w:r>
            <w:r w:rsidR="0035766D">
              <w:rPr>
                <w:rFonts w:eastAsiaTheme="minorHAnsi"/>
                <w:sz w:val="16"/>
                <w:szCs w:val="18"/>
              </w:rPr>
              <w:t>moved school districts</w:t>
            </w:r>
            <w:r w:rsidR="000F5C1E">
              <w:rPr>
                <w:rFonts w:eastAsiaTheme="minorHAnsi"/>
                <w:sz w:val="16"/>
                <w:szCs w:val="18"/>
              </w:rPr>
              <w:t>, and</w:t>
            </w:r>
            <w:r w:rsidR="0035766D">
              <w:rPr>
                <w:rFonts w:eastAsiaTheme="minorHAnsi"/>
                <w:sz w:val="16"/>
                <w:szCs w:val="18"/>
              </w:rPr>
              <w:t xml:space="preserve"> </w:t>
            </w:r>
            <w:r w:rsidR="000F5C1E">
              <w:rPr>
                <w:rFonts w:eastAsiaTheme="minorHAnsi"/>
                <w:sz w:val="16"/>
                <w:szCs w:val="18"/>
              </w:rPr>
              <w:t>consequently</w:t>
            </w:r>
            <w:r w:rsidR="009A207C">
              <w:rPr>
                <w:rFonts w:eastAsiaTheme="minorHAnsi"/>
                <w:sz w:val="16"/>
                <w:szCs w:val="18"/>
              </w:rPr>
              <w:t xml:space="preserve"> </w:t>
            </w:r>
            <w:proofErr w:type="gramStart"/>
            <w:r w:rsidR="000F5C1E">
              <w:rPr>
                <w:rFonts w:eastAsiaTheme="minorHAnsi"/>
                <w:sz w:val="16"/>
                <w:szCs w:val="18"/>
              </w:rPr>
              <w:t xml:space="preserve">was </w:t>
            </w:r>
            <w:r w:rsidR="009A207C">
              <w:rPr>
                <w:rFonts w:eastAsiaTheme="minorHAnsi"/>
                <w:sz w:val="16"/>
                <w:szCs w:val="18"/>
              </w:rPr>
              <w:t>counted</w:t>
            </w:r>
            <w:proofErr w:type="gramEnd"/>
            <w:r w:rsidR="009A207C">
              <w:rPr>
                <w:rFonts w:eastAsiaTheme="minorHAnsi"/>
                <w:sz w:val="16"/>
                <w:szCs w:val="18"/>
              </w:rPr>
              <w:t xml:space="preserve"> twice</w:t>
            </w:r>
            <w:r w:rsidR="0035766D">
              <w:rPr>
                <w:rFonts w:eastAsiaTheme="minorHAnsi"/>
                <w:sz w:val="16"/>
                <w:szCs w:val="18"/>
              </w:rPr>
              <w:t xml:space="preserve"> in the same year</w:t>
            </w:r>
            <w:r w:rsidR="005B1522" w:rsidRPr="00C66E38">
              <w:rPr>
                <w:rFonts w:eastAsiaTheme="minorHAnsi"/>
                <w:sz w:val="16"/>
                <w:szCs w:val="18"/>
              </w:rPr>
              <w:t xml:space="preserve">. </w:t>
            </w:r>
            <w:r w:rsidRPr="00C66E38">
              <w:rPr>
                <w:rFonts w:eastAsiaTheme="minorHAnsi"/>
                <w:sz w:val="16"/>
                <w:szCs w:val="18"/>
              </w:rPr>
              <w:t xml:space="preserve">  </w:t>
            </w:r>
          </w:p>
        </w:tc>
      </w:tr>
    </w:tbl>
    <w:p w14:paraId="5BB4C229" w14:textId="408979EF" w:rsidR="00D03403" w:rsidRDefault="00D03403" w:rsidP="00AC1735">
      <w:pPr>
        <w:ind w:left="360"/>
        <w:rPr>
          <w:color w:val="000000"/>
          <w:sz w:val="20"/>
        </w:rPr>
      </w:pPr>
    </w:p>
    <w:p w14:paraId="35BD9E88" w14:textId="1337F45F" w:rsidR="004256C6" w:rsidRDefault="009363B4" w:rsidP="00F21203">
      <w:pPr>
        <w:rPr>
          <w:color w:val="000000"/>
          <w:sz w:val="20"/>
        </w:rPr>
      </w:pPr>
      <w:r>
        <w:rPr>
          <w:color w:val="000000"/>
          <w:sz w:val="20"/>
        </w:rPr>
        <w:t xml:space="preserve">Homelessness has many forms. </w:t>
      </w:r>
      <w:r w:rsidR="00751132">
        <w:rPr>
          <w:color w:val="000000"/>
          <w:sz w:val="20"/>
        </w:rPr>
        <w:t>Table 2 detail</w:t>
      </w:r>
      <w:r>
        <w:rPr>
          <w:color w:val="000000"/>
          <w:sz w:val="20"/>
        </w:rPr>
        <w:t>s</w:t>
      </w:r>
      <w:r w:rsidR="00751132">
        <w:rPr>
          <w:color w:val="000000"/>
          <w:sz w:val="20"/>
        </w:rPr>
        <w:t xml:space="preserve"> the nighttime residence among students experiencing homelessness. Of t</w:t>
      </w:r>
      <w:r w:rsidR="004256C6">
        <w:rPr>
          <w:color w:val="000000"/>
          <w:sz w:val="20"/>
        </w:rPr>
        <w:t>his population, approximately 76</w:t>
      </w:r>
      <w:r w:rsidR="00751132">
        <w:rPr>
          <w:color w:val="000000"/>
          <w:sz w:val="20"/>
        </w:rPr>
        <w:t xml:space="preserve">% </w:t>
      </w:r>
      <w:proofErr w:type="gramStart"/>
      <w:r w:rsidR="00751132">
        <w:rPr>
          <w:color w:val="000000"/>
          <w:sz w:val="20"/>
        </w:rPr>
        <w:t>were identified</w:t>
      </w:r>
      <w:proofErr w:type="gramEnd"/>
      <w:r w:rsidR="00751132">
        <w:rPr>
          <w:color w:val="000000"/>
          <w:sz w:val="20"/>
        </w:rPr>
        <w:t xml:space="preserve"> </w:t>
      </w:r>
      <w:r w:rsidR="00E97C9B">
        <w:rPr>
          <w:color w:val="000000"/>
          <w:sz w:val="20"/>
        </w:rPr>
        <w:t>as</w:t>
      </w:r>
      <w:r w:rsidR="00751132">
        <w:rPr>
          <w:color w:val="000000"/>
          <w:sz w:val="20"/>
        </w:rPr>
        <w:t xml:space="preserve"> ‘</w:t>
      </w:r>
      <w:r w:rsidR="00751132">
        <w:rPr>
          <w:i/>
          <w:color w:val="000000"/>
          <w:sz w:val="20"/>
        </w:rPr>
        <w:t xml:space="preserve">doubled </w:t>
      </w:r>
      <w:r w:rsidR="00751132" w:rsidRPr="009664A9">
        <w:rPr>
          <w:i/>
          <w:color w:val="000000"/>
          <w:sz w:val="20"/>
        </w:rPr>
        <w:t>up</w:t>
      </w:r>
      <w:r w:rsidR="00751132">
        <w:rPr>
          <w:color w:val="000000"/>
          <w:sz w:val="20"/>
        </w:rPr>
        <w:t xml:space="preserve">’ in the year they were determined to be homeless. This term refers to a student who was sharing a housing arrangement with others due to loss of </w:t>
      </w:r>
      <w:r w:rsidR="00E97C9B">
        <w:rPr>
          <w:color w:val="000000"/>
          <w:sz w:val="20"/>
        </w:rPr>
        <w:t xml:space="preserve">primary </w:t>
      </w:r>
      <w:r w:rsidR="00751132">
        <w:rPr>
          <w:color w:val="000000"/>
          <w:sz w:val="20"/>
        </w:rPr>
        <w:t>housing or other economic hardship.</w:t>
      </w:r>
      <w:r w:rsidR="00AA2A44">
        <w:rPr>
          <w:color w:val="000000"/>
          <w:sz w:val="20"/>
        </w:rPr>
        <w:t xml:space="preserve"> </w:t>
      </w:r>
    </w:p>
    <w:p w14:paraId="36A44AC7" w14:textId="324205FF" w:rsidR="00AA2A44" w:rsidRDefault="00AA2A44" w:rsidP="00095BCD">
      <w:pPr>
        <w:jc w:val="right"/>
        <w:rPr>
          <w:color w:val="000000"/>
          <w:sz w:val="20"/>
        </w:rPr>
        <w:sectPr w:rsidR="00AA2A44" w:rsidSect="00AD6806">
          <w:headerReference w:type="default" r:id="rId8"/>
          <w:footerReference w:type="even" r:id="rId9"/>
          <w:footerReference w:type="default" r:id="rId10"/>
          <w:pgSz w:w="12240" w:h="15840"/>
          <w:pgMar w:top="720" w:right="720" w:bottom="720" w:left="720" w:header="540" w:footer="720" w:gutter="0"/>
          <w:pgBorders w:offsetFrom="page">
            <w:top w:val="single" w:sz="4" w:space="24" w:color="auto"/>
            <w:left w:val="single" w:sz="4" w:space="24" w:color="auto"/>
            <w:bottom w:val="single" w:sz="4" w:space="24" w:color="auto"/>
            <w:right w:val="single" w:sz="4" w:space="24" w:color="auto"/>
          </w:pgBorders>
          <w:cols w:num="2" w:space="720"/>
          <w:docGrid w:linePitch="360"/>
        </w:sectPr>
      </w:pPr>
      <w:r>
        <w:rPr>
          <w:color w:val="000000"/>
          <w:sz w:val="20"/>
        </w:rPr>
        <w:t>(</w:t>
      </w:r>
      <w:r w:rsidRPr="00AA2A44">
        <w:rPr>
          <w:i/>
          <w:color w:val="000000"/>
          <w:sz w:val="20"/>
        </w:rPr>
        <w:t>Continued on next page</w:t>
      </w:r>
      <w:r>
        <w:rPr>
          <w:color w:val="000000"/>
          <w:sz w:val="20"/>
        </w:rPr>
        <w:t xml:space="preserve"> →) </w:t>
      </w:r>
    </w:p>
    <w:p w14:paraId="5D281E64" w14:textId="1BEFF73A" w:rsidR="00E660AB" w:rsidRDefault="00CD4135" w:rsidP="00F21203">
      <w:pPr>
        <w:rPr>
          <w:color w:val="000000"/>
          <w:sz w:val="20"/>
        </w:rPr>
      </w:pPr>
      <w:r>
        <w:rPr>
          <w:color w:val="000000"/>
          <w:sz w:val="20"/>
        </w:rPr>
        <w:lastRenderedPageBreak/>
        <w:t xml:space="preserve">The second and third most common </w:t>
      </w:r>
      <w:r w:rsidR="00270E4B">
        <w:rPr>
          <w:color w:val="000000"/>
          <w:sz w:val="20"/>
        </w:rPr>
        <w:t xml:space="preserve">overall </w:t>
      </w:r>
      <w:r>
        <w:rPr>
          <w:color w:val="000000"/>
          <w:sz w:val="20"/>
        </w:rPr>
        <w:t xml:space="preserve">nighttime residence categories </w:t>
      </w:r>
      <w:r w:rsidR="004F6DA6">
        <w:rPr>
          <w:color w:val="000000"/>
          <w:sz w:val="20"/>
        </w:rPr>
        <w:t>for these students w</w:t>
      </w:r>
      <w:r w:rsidR="00D25B59">
        <w:rPr>
          <w:color w:val="000000"/>
          <w:sz w:val="20"/>
        </w:rPr>
        <w:t xml:space="preserve">ere </w:t>
      </w:r>
      <w:r w:rsidR="009363B4">
        <w:rPr>
          <w:color w:val="000000"/>
          <w:sz w:val="20"/>
        </w:rPr>
        <w:t>‘</w:t>
      </w:r>
      <w:r>
        <w:rPr>
          <w:color w:val="000000"/>
          <w:sz w:val="20"/>
        </w:rPr>
        <w:t>unsheltered</w:t>
      </w:r>
      <w:r w:rsidR="009363B4">
        <w:rPr>
          <w:color w:val="000000"/>
          <w:sz w:val="20"/>
        </w:rPr>
        <w:t>’</w:t>
      </w:r>
      <w:r>
        <w:rPr>
          <w:color w:val="000000"/>
          <w:sz w:val="20"/>
        </w:rPr>
        <w:t xml:space="preserve"> </w:t>
      </w:r>
      <w:r w:rsidR="005B1522">
        <w:rPr>
          <w:color w:val="000000"/>
          <w:sz w:val="20"/>
        </w:rPr>
        <w:t>(</w:t>
      </w:r>
      <w:r w:rsidR="004256C6">
        <w:rPr>
          <w:color w:val="000000"/>
          <w:sz w:val="20"/>
        </w:rPr>
        <w:t>9</w:t>
      </w:r>
      <w:r>
        <w:rPr>
          <w:color w:val="000000"/>
          <w:sz w:val="20"/>
        </w:rPr>
        <w:t>%</w:t>
      </w:r>
      <w:r w:rsidR="005B1522">
        <w:rPr>
          <w:color w:val="000000"/>
          <w:sz w:val="20"/>
        </w:rPr>
        <w:t>), followed by</w:t>
      </w:r>
      <w:r w:rsidR="00797D18">
        <w:rPr>
          <w:color w:val="000000"/>
          <w:sz w:val="20"/>
        </w:rPr>
        <w:t xml:space="preserve"> </w:t>
      </w:r>
      <w:r w:rsidR="009363B4">
        <w:rPr>
          <w:color w:val="000000"/>
          <w:sz w:val="20"/>
        </w:rPr>
        <w:t>‘</w:t>
      </w:r>
      <w:r w:rsidR="00797D18">
        <w:rPr>
          <w:color w:val="000000"/>
          <w:sz w:val="20"/>
        </w:rPr>
        <w:t>shelters and transitional housing</w:t>
      </w:r>
      <w:r w:rsidR="009363B4">
        <w:rPr>
          <w:color w:val="000000"/>
          <w:sz w:val="20"/>
        </w:rPr>
        <w:t>’</w:t>
      </w:r>
      <w:r w:rsidR="00797D18">
        <w:rPr>
          <w:color w:val="000000"/>
          <w:sz w:val="20"/>
        </w:rPr>
        <w:t xml:space="preserve"> (</w:t>
      </w:r>
      <w:r w:rsidR="001B51D4">
        <w:rPr>
          <w:color w:val="000000"/>
          <w:sz w:val="20"/>
        </w:rPr>
        <w:t xml:space="preserve">6.8%). Broadly, these values are consistent with </w:t>
      </w:r>
      <w:r w:rsidR="005251ED">
        <w:rPr>
          <w:color w:val="000000"/>
          <w:sz w:val="20"/>
        </w:rPr>
        <w:t>national</w:t>
      </w:r>
      <w:r w:rsidR="001B51D4">
        <w:rPr>
          <w:color w:val="000000"/>
          <w:sz w:val="20"/>
        </w:rPr>
        <w:t xml:space="preserve"> estimates of student homelessness by the U.S. Department of Education – with one notable exception. During this </w:t>
      </w:r>
      <w:r w:rsidR="005251ED">
        <w:rPr>
          <w:color w:val="000000"/>
          <w:sz w:val="20"/>
        </w:rPr>
        <w:t>three-year</w:t>
      </w:r>
      <w:r w:rsidR="001B51D4">
        <w:rPr>
          <w:color w:val="000000"/>
          <w:sz w:val="20"/>
        </w:rPr>
        <w:t xml:space="preserve"> period, </w:t>
      </w:r>
      <w:r w:rsidR="00F07CF5">
        <w:rPr>
          <w:color w:val="000000"/>
          <w:sz w:val="20"/>
        </w:rPr>
        <w:t xml:space="preserve">the </w:t>
      </w:r>
      <w:r w:rsidR="002F758A">
        <w:rPr>
          <w:color w:val="000000"/>
          <w:sz w:val="20"/>
        </w:rPr>
        <w:t xml:space="preserve">proportion of unsheltered </w:t>
      </w:r>
      <w:r w:rsidR="00F07CF5">
        <w:rPr>
          <w:color w:val="000000"/>
          <w:sz w:val="20"/>
        </w:rPr>
        <w:t xml:space="preserve">students in Kentucky </w:t>
      </w:r>
      <w:r w:rsidR="002F758A">
        <w:rPr>
          <w:color w:val="000000"/>
          <w:sz w:val="20"/>
        </w:rPr>
        <w:t>was</w:t>
      </w:r>
      <w:r w:rsidR="00F07CF5">
        <w:rPr>
          <w:color w:val="000000"/>
          <w:sz w:val="20"/>
        </w:rPr>
        <w:t xml:space="preserve"> </w:t>
      </w:r>
      <w:r w:rsidR="002F758A">
        <w:rPr>
          <w:color w:val="000000"/>
          <w:sz w:val="20"/>
        </w:rPr>
        <w:t>more than twice</w:t>
      </w:r>
      <w:r w:rsidR="00F07CF5">
        <w:rPr>
          <w:color w:val="000000"/>
          <w:sz w:val="20"/>
        </w:rPr>
        <w:t xml:space="preserve"> the national </w:t>
      </w:r>
      <w:r w:rsidR="002F758A">
        <w:rPr>
          <w:color w:val="000000"/>
          <w:sz w:val="20"/>
        </w:rPr>
        <w:t>2016-2017 rate of 4</w:t>
      </w:r>
      <w:r w:rsidR="005251ED">
        <w:rPr>
          <w:color w:val="000000"/>
          <w:sz w:val="20"/>
        </w:rPr>
        <w:t>%</w:t>
      </w:r>
      <w:r w:rsidR="002F758A">
        <w:rPr>
          <w:color w:val="000000"/>
          <w:sz w:val="20"/>
        </w:rPr>
        <w:t xml:space="preserve"> (U.S. Dept. of Education – National Center for Homeless Education)</w:t>
      </w:r>
      <w:r w:rsidR="00F07CF5">
        <w:rPr>
          <w:color w:val="000000"/>
          <w:sz w:val="20"/>
        </w:rPr>
        <w:t xml:space="preserve">. </w:t>
      </w:r>
    </w:p>
    <w:p w14:paraId="3B3D67EC" w14:textId="77777777" w:rsidR="00E660AB" w:rsidRDefault="00E660AB" w:rsidP="00F21203">
      <w:pPr>
        <w:rPr>
          <w:color w:val="000000"/>
          <w:sz w:val="20"/>
        </w:rPr>
      </w:pPr>
    </w:p>
    <w:tbl>
      <w:tblPr>
        <w:tblStyle w:val="TableGrid"/>
        <w:tblW w:w="0" w:type="auto"/>
        <w:tblLook w:val="04A0" w:firstRow="1" w:lastRow="0" w:firstColumn="1" w:lastColumn="0" w:noHBand="0" w:noVBand="1"/>
      </w:tblPr>
      <w:tblGrid>
        <w:gridCol w:w="3132"/>
        <w:gridCol w:w="999"/>
        <w:gridCol w:w="999"/>
      </w:tblGrid>
      <w:tr w:rsidR="00E660AB" w:rsidRPr="00984734" w14:paraId="6A152ED5" w14:textId="77777777" w:rsidTr="00047424">
        <w:tc>
          <w:tcPr>
            <w:tcW w:w="0" w:type="auto"/>
            <w:gridSpan w:val="3"/>
            <w:tcBorders>
              <w:top w:val="nil"/>
              <w:left w:val="nil"/>
              <w:right w:val="nil"/>
            </w:tcBorders>
            <w:shd w:val="clear" w:color="auto" w:fill="FFFFFF" w:themeFill="background1"/>
          </w:tcPr>
          <w:p w14:paraId="3DC89D67" w14:textId="0FFA0C35" w:rsidR="00E660AB" w:rsidRPr="00CE24B8" w:rsidRDefault="00E660AB" w:rsidP="00F72ABD">
            <w:pPr>
              <w:ind w:hanging="105"/>
              <w:rPr>
                <w:b/>
                <w:color w:val="000000"/>
                <w:sz w:val="20"/>
                <w:szCs w:val="19"/>
              </w:rPr>
            </w:pPr>
            <w:r w:rsidRPr="00CE24B8">
              <w:rPr>
                <w:b/>
                <w:color w:val="000000"/>
                <w:sz w:val="20"/>
                <w:szCs w:val="19"/>
              </w:rPr>
              <w:t>Table 3</w:t>
            </w:r>
          </w:p>
          <w:p w14:paraId="60032C72" w14:textId="77777777" w:rsidR="00984734" w:rsidRPr="00CE24B8" w:rsidRDefault="00E660AB" w:rsidP="00F72ABD">
            <w:pPr>
              <w:ind w:left="-105"/>
              <w:rPr>
                <w:i/>
                <w:color w:val="000000"/>
                <w:sz w:val="20"/>
                <w:szCs w:val="19"/>
              </w:rPr>
            </w:pPr>
            <w:r w:rsidRPr="00CE24B8">
              <w:rPr>
                <w:i/>
                <w:color w:val="000000"/>
                <w:sz w:val="20"/>
                <w:szCs w:val="19"/>
              </w:rPr>
              <w:t xml:space="preserve">Unaccompanied Youths among </w:t>
            </w:r>
            <w:r w:rsidR="007860C7" w:rsidRPr="00CE24B8">
              <w:rPr>
                <w:i/>
                <w:color w:val="000000"/>
                <w:sz w:val="20"/>
                <w:szCs w:val="19"/>
              </w:rPr>
              <w:t xml:space="preserve">Homeless </w:t>
            </w:r>
            <w:r w:rsidRPr="00CE24B8">
              <w:rPr>
                <w:i/>
                <w:color w:val="000000"/>
                <w:sz w:val="20"/>
                <w:szCs w:val="19"/>
              </w:rPr>
              <w:t xml:space="preserve">Students </w:t>
            </w:r>
          </w:p>
          <w:p w14:paraId="544B5BFF" w14:textId="28C671A9" w:rsidR="00E660AB" w:rsidRPr="00CE24B8" w:rsidRDefault="00E660AB" w:rsidP="00F72ABD">
            <w:pPr>
              <w:ind w:left="-105"/>
              <w:rPr>
                <w:i/>
                <w:color w:val="000000"/>
                <w:sz w:val="20"/>
                <w:szCs w:val="19"/>
              </w:rPr>
            </w:pPr>
            <w:r w:rsidRPr="00CE24B8">
              <w:rPr>
                <w:i/>
                <w:color w:val="000000"/>
                <w:sz w:val="20"/>
                <w:szCs w:val="19"/>
              </w:rPr>
              <w:t xml:space="preserve">Receiving FRYSC Services </w:t>
            </w:r>
          </w:p>
        </w:tc>
      </w:tr>
      <w:tr w:rsidR="007860C7" w:rsidRPr="00984734" w14:paraId="36D8628D" w14:textId="77777777" w:rsidTr="00047424">
        <w:tc>
          <w:tcPr>
            <w:tcW w:w="0" w:type="auto"/>
            <w:vMerge w:val="restart"/>
            <w:shd w:val="clear" w:color="auto" w:fill="BDD6EE" w:themeFill="accent1" w:themeFillTint="66"/>
          </w:tcPr>
          <w:p w14:paraId="49B2A27B" w14:textId="77777777" w:rsidR="007860C7" w:rsidRPr="00CE24B8" w:rsidRDefault="007860C7" w:rsidP="00047424">
            <w:pPr>
              <w:jc w:val="center"/>
              <w:rPr>
                <w:color w:val="000000"/>
                <w:sz w:val="20"/>
                <w:szCs w:val="19"/>
              </w:rPr>
            </w:pPr>
          </w:p>
        </w:tc>
        <w:tc>
          <w:tcPr>
            <w:tcW w:w="0" w:type="auto"/>
            <w:gridSpan w:val="2"/>
            <w:shd w:val="clear" w:color="auto" w:fill="BDD6EE" w:themeFill="accent1" w:themeFillTint="66"/>
          </w:tcPr>
          <w:p w14:paraId="6510213F" w14:textId="77777777" w:rsidR="007860C7" w:rsidRPr="00CE24B8" w:rsidRDefault="007860C7" w:rsidP="00047424">
            <w:pPr>
              <w:jc w:val="center"/>
              <w:rPr>
                <w:color w:val="000000"/>
                <w:sz w:val="20"/>
                <w:szCs w:val="19"/>
              </w:rPr>
            </w:pPr>
            <w:r w:rsidRPr="00CE24B8">
              <w:rPr>
                <w:color w:val="000000"/>
                <w:sz w:val="20"/>
                <w:szCs w:val="19"/>
              </w:rPr>
              <w:t>Academic Year</w:t>
            </w:r>
          </w:p>
        </w:tc>
      </w:tr>
      <w:tr w:rsidR="007860C7" w:rsidRPr="00984734" w14:paraId="74EFE1CC" w14:textId="77777777" w:rsidTr="00047424">
        <w:tc>
          <w:tcPr>
            <w:tcW w:w="0" w:type="auto"/>
            <w:vMerge/>
            <w:shd w:val="clear" w:color="auto" w:fill="BDD6EE" w:themeFill="accent1" w:themeFillTint="66"/>
          </w:tcPr>
          <w:p w14:paraId="26498DF2" w14:textId="77777777" w:rsidR="007860C7" w:rsidRPr="00CE24B8" w:rsidRDefault="007860C7" w:rsidP="00047424">
            <w:pPr>
              <w:jc w:val="center"/>
              <w:rPr>
                <w:color w:val="000000"/>
                <w:sz w:val="20"/>
                <w:szCs w:val="19"/>
              </w:rPr>
            </w:pPr>
          </w:p>
        </w:tc>
        <w:tc>
          <w:tcPr>
            <w:tcW w:w="0" w:type="auto"/>
            <w:shd w:val="clear" w:color="auto" w:fill="BDD6EE" w:themeFill="accent1" w:themeFillTint="66"/>
          </w:tcPr>
          <w:p w14:paraId="6ED744C5" w14:textId="77777777" w:rsidR="007860C7" w:rsidRPr="00CE24B8" w:rsidRDefault="007860C7" w:rsidP="00047424">
            <w:pPr>
              <w:jc w:val="center"/>
              <w:rPr>
                <w:color w:val="000000"/>
                <w:sz w:val="20"/>
                <w:szCs w:val="19"/>
              </w:rPr>
            </w:pPr>
            <w:r w:rsidRPr="00CE24B8">
              <w:rPr>
                <w:color w:val="000000"/>
                <w:sz w:val="20"/>
                <w:szCs w:val="19"/>
              </w:rPr>
              <w:t>2017</w:t>
            </w:r>
          </w:p>
        </w:tc>
        <w:tc>
          <w:tcPr>
            <w:tcW w:w="0" w:type="auto"/>
            <w:shd w:val="clear" w:color="auto" w:fill="BDD6EE" w:themeFill="accent1" w:themeFillTint="66"/>
          </w:tcPr>
          <w:p w14:paraId="53761AD3" w14:textId="77777777" w:rsidR="007860C7" w:rsidRPr="00CE24B8" w:rsidRDefault="007860C7" w:rsidP="00047424">
            <w:pPr>
              <w:jc w:val="center"/>
              <w:rPr>
                <w:color w:val="000000"/>
                <w:sz w:val="20"/>
                <w:szCs w:val="19"/>
              </w:rPr>
            </w:pPr>
            <w:r w:rsidRPr="00CE24B8">
              <w:rPr>
                <w:color w:val="000000"/>
                <w:sz w:val="20"/>
                <w:szCs w:val="19"/>
              </w:rPr>
              <w:t>2018</w:t>
            </w:r>
          </w:p>
        </w:tc>
      </w:tr>
      <w:tr w:rsidR="00E660AB" w:rsidRPr="00984734" w14:paraId="59F6AE8B" w14:textId="77777777" w:rsidTr="00047424">
        <w:tc>
          <w:tcPr>
            <w:tcW w:w="0" w:type="auto"/>
          </w:tcPr>
          <w:p w14:paraId="31B64473" w14:textId="77777777" w:rsidR="00E660AB" w:rsidRPr="00CE24B8" w:rsidRDefault="00E660AB" w:rsidP="00047424">
            <w:pPr>
              <w:jc w:val="center"/>
              <w:rPr>
                <w:color w:val="000000"/>
                <w:sz w:val="20"/>
                <w:szCs w:val="19"/>
              </w:rPr>
            </w:pPr>
            <w:r w:rsidRPr="00CE24B8">
              <w:rPr>
                <w:color w:val="000000"/>
                <w:sz w:val="20"/>
                <w:szCs w:val="19"/>
              </w:rPr>
              <w:t># Unaccompanied Youths</w:t>
            </w:r>
          </w:p>
        </w:tc>
        <w:tc>
          <w:tcPr>
            <w:tcW w:w="0" w:type="auto"/>
          </w:tcPr>
          <w:p w14:paraId="386CB4A3" w14:textId="02EABD29" w:rsidR="00E660AB" w:rsidRPr="00CE24B8" w:rsidRDefault="00D62574" w:rsidP="00047424">
            <w:pPr>
              <w:jc w:val="center"/>
              <w:rPr>
                <w:color w:val="000000"/>
                <w:sz w:val="20"/>
                <w:szCs w:val="19"/>
              </w:rPr>
            </w:pPr>
            <w:r w:rsidRPr="00CE24B8">
              <w:rPr>
                <w:color w:val="000000"/>
                <w:sz w:val="20"/>
                <w:szCs w:val="19"/>
              </w:rPr>
              <w:t>2,522</w:t>
            </w:r>
          </w:p>
        </w:tc>
        <w:tc>
          <w:tcPr>
            <w:tcW w:w="0" w:type="auto"/>
          </w:tcPr>
          <w:p w14:paraId="3D5AA848" w14:textId="1049E134" w:rsidR="00E660AB" w:rsidRPr="00CE24B8" w:rsidRDefault="00D62574" w:rsidP="00047424">
            <w:pPr>
              <w:jc w:val="center"/>
              <w:rPr>
                <w:color w:val="000000"/>
                <w:sz w:val="20"/>
                <w:szCs w:val="19"/>
              </w:rPr>
            </w:pPr>
            <w:r w:rsidRPr="00CE24B8">
              <w:rPr>
                <w:color w:val="000000"/>
                <w:sz w:val="20"/>
                <w:szCs w:val="19"/>
              </w:rPr>
              <w:t>2,149</w:t>
            </w:r>
          </w:p>
        </w:tc>
      </w:tr>
      <w:tr w:rsidR="00E660AB" w:rsidRPr="00984734" w14:paraId="1AA6ED6E" w14:textId="77777777" w:rsidTr="001B3D44">
        <w:tc>
          <w:tcPr>
            <w:tcW w:w="0" w:type="auto"/>
            <w:tcBorders>
              <w:bottom w:val="single" w:sz="4" w:space="0" w:color="auto"/>
            </w:tcBorders>
          </w:tcPr>
          <w:p w14:paraId="6792E2E9" w14:textId="77777777" w:rsidR="00E660AB" w:rsidRPr="00CE24B8" w:rsidRDefault="00E660AB" w:rsidP="00047424">
            <w:pPr>
              <w:jc w:val="center"/>
              <w:rPr>
                <w:color w:val="000000"/>
                <w:sz w:val="20"/>
                <w:szCs w:val="19"/>
              </w:rPr>
            </w:pPr>
            <w:r w:rsidRPr="00CE24B8">
              <w:rPr>
                <w:color w:val="000000"/>
                <w:sz w:val="20"/>
                <w:szCs w:val="19"/>
              </w:rPr>
              <w:t>% of Total Homeless Students</w:t>
            </w:r>
          </w:p>
        </w:tc>
        <w:tc>
          <w:tcPr>
            <w:tcW w:w="0" w:type="auto"/>
            <w:tcBorders>
              <w:bottom w:val="single" w:sz="4" w:space="0" w:color="auto"/>
            </w:tcBorders>
          </w:tcPr>
          <w:p w14:paraId="0917EB60" w14:textId="4B97E01C" w:rsidR="00E660AB" w:rsidRPr="00CE24B8" w:rsidRDefault="00D62574" w:rsidP="00047424">
            <w:pPr>
              <w:jc w:val="center"/>
              <w:rPr>
                <w:color w:val="000000"/>
                <w:sz w:val="20"/>
                <w:szCs w:val="19"/>
              </w:rPr>
            </w:pPr>
            <w:r w:rsidRPr="00CE24B8">
              <w:rPr>
                <w:color w:val="000000"/>
                <w:sz w:val="20"/>
                <w:szCs w:val="19"/>
              </w:rPr>
              <w:t>9</w:t>
            </w:r>
            <w:r w:rsidR="004B1EAD" w:rsidRPr="00CE24B8">
              <w:rPr>
                <w:color w:val="000000"/>
                <w:sz w:val="20"/>
                <w:szCs w:val="19"/>
              </w:rPr>
              <w:t>.9</w:t>
            </w:r>
            <w:r w:rsidR="00E660AB" w:rsidRPr="00CE24B8">
              <w:rPr>
                <w:color w:val="000000"/>
                <w:sz w:val="20"/>
                <w:szCs w:val="19"/>
              </w:rPr>
              <w:t>%</w:t>
            </w:r>
          </w:p>
        </w:tc>
        <w:tc>
          <w:tcPr>
            <w:tcW w:w="0" w:type="auto"/>
            <w:tcBorders>
              <w:bottom w:val="single" w:sz="4" w:space="0" w:color="auto"/>
            </w:tcBorders>
          </w:tcPr>
          <w:p w14:paraId="75AD7679" w14:textId="6B2CFF38" w:rsidR="00E660AB" w:rsidRPr="00CE24B8" w:rsidRDefault="004B1EAD" w:rsidP="00047424">
            <w:pPr>
              <w:jc w:val="center"/>
              <w:rPr>
                <w:color w:val="000000"/>
                <w:sz w:val="20"/>
                <w:szCs w:val="19"/>
              </w:rPr>
            </w:pPr>
            <w:r w:rsidRPr="00CE24B8">
              <w:rPr>
                <w:color w:val="000000"/>
                <w:sz w:val="20"/>
                <w:szCs w:val="19"/>
              </w:rPr>
              <w:t>9.6</w:t>
            </w:r>
            <w:r w:rsidR="00E660AB" w:rsidRPr="00CE24B8">
              <w:rPr>
                <w:color w:val="000000"/>
                <w:sz w:val="20"/>
                <w:szCs w:val="19"/>
              </w:rPr>
              <w:t>%</w:t>
            </w:r>
          </w:p>
        </w:tc>
      </w:tr>
      <w:tr w:rsidR="00E660AB" w:rsidRPr="00984734" w14:paraId="0F95ED21" w14:textId="77777777" w:rsidTr="001B3D44">
        <w:tc>
          <w:tcPr>
            <w:tcW w:w="0" w:type="auto"/>
            <w:gridSpan w:val="3"/>
            <w:tcBorders>
              <w:left w:val="nil"/>
              <w:bottom w:val="nil"/>
              <w:right w:val="nil"/>
            </w:tcBorders>
          </w:tcPr>
          <w:p w14:paraId="171B5B9A" w14:textId="67D921FE" w:rsidR="00E660AB" w:rsidRPr="00984734" w:rsidRDefault="00E660AB" w:rsidP="00C66E38">
            <w:pPr>
              <w:ind w:left="-105"/>
              <w:rPr>
                <w:color w:val="000000"/>
                <w:sz w:val="19"/>
                <w:szCs w:val="19"/>
              </w:rPr>
            </w:pPr>
            <w:r w:rsidRPr="00984734">
              <w:rPr>
                <w:sz w:val="16"/>
                <w:szCs w:val="19"/>
              </w:rPr>
              <w:t>Note: The McKinney-Vento Act defines unaccompanied youth as “a homeless child or youth not in the physical custody of a parent or guardian” [42 USC § 11434a(6)]</w:t>
            </w:r>
          </w:p>
        </w:tc>
      </w:tr>
      <w:tr w:rsidR="00E660AB" w:rsidRPr="00984734" w14:paraId="4DB2F88B" w14:textId="77777777" w:rsidTr="001B3D44">
        <w:tc>
          <w:tcPr>
            <w:tcW w:w="0" w:type="auto"/>
            <w:gridSpan w:val="3"/>
            <w:tcBorders>
              <w:top w:val="nil"/>
              <w:left w:val="nil"/>
              <w:bottom w:val="nil"/>
              <w:right w:val="nil"/>
            </w:tcBorders>
          </w:tcPr>
          <w:p w14:paraId="05B6B7B9" w14:textId="77777777" w:rsidR="00E660AB" w:rsidRPr="00984734" w:rsidRDefault="00E660AB" w:rsidP="00047424">
            <w:pPr>
              <w:rPr>
                <w:color w:val="000000"/>
                <w:sz w:val="19"/>
                <w:szCs w:val="19"/>
              </w:rPr>
            </w:pPr>
          </w:p>
        </w:tc>
      </w:tr>
    </w:tbl>
    <w:p w14:paraId="5686DC43" w14:textId="4BAA051A" w:rsidR="00A57F30" w:rsidRDefault="00A57F30" w:rsidP="00F21203">
      <w:pPr>
        <w:rPr>
          <w:color w:val="000000"/>
          <w:sz w:val="20"/>
        </w:rPr>
      </w:pPr>
      <w:r w:rsidRPr="007004FE">
        <w:rPr>
          <w:b/>
          <w:color w:val="000000"/>
          <w:sz w:val="20"/>
        </w:rPr>
        <w:t xml:space="preserve">Question </w:t>
      </w:r>
      <w:r w:rsidR="00B86E31">
        <w:rPr>
          <w:b/>
          <w:color w:val="000000"/>
          <w:sz w:val="20"/>
        </w:rPr>
        <w:t>#</w:t>
      </w:r>
      <w:r w:rsidRPr="007004FE">
        <w:rPr>
          <w:b/>
          <w:color w:val="000000"/>
          <w:sz w:val="20"/>
        </w:rPr>
        <w:t>2</w:t>
      </w:r>
      <w:r w:rsidRPr="007004FE">
        <w:rPr>
          <w:color w:val="000000"/>
          <w:sz w:val="20"/>
        </w:rPr>
        <w:t xml:space="preserve"> – </w:t>
      </w:r>
      <w:r w:rsidR="006C7CF4" w:rsidRPr="006C7CF4">
        <w:rPr>
          <w:i/>
          <w:color w:val="000000"/>
          <w:sz w:val="20"/>
        </w:rPr>
        <w:t>Out of the total population of Kentucky students experiencing homelessness</w:t>
      </w:r>
      <w:r w:rsidR="006C7CF4">
        <w:rPr>
          <w:color w:val="000000"/>
          <w:sz w:val="20"/>
        </w:rPr>
        <w:t xml:space="preserve">, </w:t>
      </w:r>
      <w:r w:rsidR="006C7CF4">
        <w:rPr>
          <w:i/>
          <w:color w:val="000000"/>
          <w:sz w:val="20"/>
        </w:rPr>
        <w:t>h</w:t>
      </w:r>
      <w:r w:rsidRPr="002D41EB">
        <w:rPr>
          <w:i/>
          <w:color w:val="000000"/>
          <w:sz w:val="20"/>
        </w:rPr>
        <w:t xml:space="preserve">ow many </w:t>
      </w:r>
      <w:proofErr w:type="gramStart"/>
      <w:r w:rsidRPr="002D41EB">
        <w:rPr>
          <w:i/>
          <w:color w:val="000000"/>
          <w:sz w:val="20"/>
        </w:rPr>
        <w:t>were served</w:t>
      </w:r>
      <w:proofErr w:type="gramEnd"/>
      <w:r w:rsidRPr="002D41EB">
        <w:rPr>
          <w:i/>
          <w:color w:val="000000"/>
          <w:sz w:val="20"/>
        </w:rPr>
        <w:t xml:space="preserve"> by a FRYSC during the 2016, 2017, &amp; 2018 academic years</w:t>
      </w:r>
      <w:r w:rsidRPr="007004FE">
        <w:rPr>
          <w:color w:val="000000"/>
          <w:sz w:val="20"/>
        </w:rPr>
        <w:t>?</w:t>
      </w:r>
    </w:p>
    <w:p w14:paraId="449F2CFA" w14:textId="4F83C2AF" w:rsidR="002D41EB" w:rsidRDefault="002D41EB" w:rsidP="00F21203">
      <w:pPr>
        <w:rPr>
          <w:color w:val="000000"/>
          <w:sz w:val="20"/>
        </w:rPr>
      </w:pPr>
    </w:p>
    <w:p w14:paraId="1B2F877B" w14:textId="3E29473B" w:rsidR="00751132" w:rsidRDefault="006C7CF4" w:rsidP="00F21203">
      <w:pPr>
        <w:rPr>
          <w:color w:val="000000"/>
          <w:sz w:val="20"/>
        </w:rPr>
      </w:pPr>
      <w:r>
        <w:rPr>
          <w:color w:val="000000"/>
          <w:sz w:val="20"/>
        </w:rPr>
        <w:t>When comparing</w:t>
      </w:r>
      <w:r w:rsidR="00280335">
        <w:rPr>
          <w:color w:val="000000"/>
          <w:sz w:val="20"/>
        </w:rPr>
        <w:t xml:space="preserve"> these results against the official reported counts from the Kentucky Department of Education</w:t>
      </w:r>
      <w:r w:rsidR="00751132">
        <w:rPr>
          <w:color w:val="000000"/>
          <w:sz w:val="20"/>
        </w:rPr>
        <w:t>’s</w:t>
      </w:r>
      <w:r w:rsidR="00280335">
        <w:rPr>
          <w:color w:val="000000"/>
          <w:sz w:val="20"/>
        </w:rPr>
        <w:t xml:space="preserve"> ‘Statewide Homeless Student Count’, it ap</w:t>
      </w:r>
      <w:r w:rsidR="00751132">
        <w:rPr>
          <w:color w:val="000000"/>
          <w:sz w:val="20"/>
        </w:rPr>
        <w:t>pears that FRYSCs serve</w:t>
      </w:r>
      <w:r w:rsidR="009239D2">
        <w:rPr>
          <w:color w:val="000000"/>
          <w:sz w:val="20"/>
        </w:rPr>
        <w:t>d</w:t>
      </w:r>
      <w:r w:rsidR="00751132">
        <w:rPr>
          <w:color w:val="000000"/>
          <w:sz w:val="20"/>
        </w:rPr>
        <w:t xml:space="preserve"> </w:t>
      </w:r>
      <w:r w:rsidR="00E45EEF">
        <w:rPr>
          <w:color w:val="000000"/>
          <w:sz w:val="20"/>
        </w:rPr>
        <w:t>a very significant proportion</w:t>
      </w:r>
      <w:r w:rsidR="00E660AB">
        <w:rPr>
          <w:color w:val="000000"/>
          <w:sz w:val="20"/>
        </w:rPr>
        <w:t xml:space="preserve"> of the homeless student population</w:t>
      </w:r>
      <w:r w:rsidR="00751132">
        <w:rPr>
          <w:color w:val="000000"/>
          <w:sz w:val="20"/>
        </w:rPr>
        <w:t xml:space="preserve"> in Kentucky </w:t>
      </w:r>
      <w:r w:rsidR="009239D2">
        <w:rPr>
          <w:color w:val="000000"/>
          <w:sz w:val="20"/>
        </w:rPr>
        <w:t>during this period</w:t>
      </w:r>
      <w:r w:rsidR="00751132">
        <w:rPr>
          <w:color w:val="000000"/>
          <w:sz w:val="20"/>
        </w:rPr>
        <w:t>.</w:t>
      </w:r>
      <w:r w:rsidR="00A93D0D">
        <w:rPr>
          <w:color w:val="000000"/>
          <w:sz w:val="20"/>
        </w:rPr>
        <w:t xml:space="preserve"> In othe</w:t>
      </w:r>
      <w:r w:rsidR="009363B4">
        <w:rPr>
          <w:color w:val="000000"/>
          <w:sz w:val="20"/>
        </w:rPr>
        <w:t>r words, more than</w:t>
      </w:r>
      <w:r w:rsidR="004B1EAD">
        <w:rPr>
          <w:color w:val="000000"/>
          <w:sz w:val="20"/>
        </w:rPr>
        <w:t xml:space="preserve"> 8</w:t>
      </w:r>
      <w:r w:rsidR="00A93D0D">
        <w:rPr>
          <w:color w:val="000000"/>
          <w:sz w:val="20"/>
        </w:rPr>
        <w:t xml:space="preserve"> out of every 10 students experiencing homelessness in Kentucky received a</w:t>
      </w:r>
      <w:r w:rsidR="00E97C9B">
        <w:rPr>
          <w:color w:val="000000"/>
          <w:sz w:val="20"/>
        </w:rPr>
        <w:t>t least one</w:t>
      </w:r>
      <w:r w:rsidR="00A93D0D">
        <w:rPr>
          <w:color w:val="000000"/>
          <w:sz w:val="20"/>
        </w:rPr>
        <w:t xml:space="preserve"> service from a FRYSC</w:t>
      </w:r>
      <w:r w:rsidR="00E660AB">
        <w:rPr>
          <w:color w:val="000000"/>
          <w:sz w:val="20"/>
        </w:rPr>
        <w:t xml:space="preserve"> from 2016-2018</w:t>
      </w:r>
      <w:r w:rsidR="00EE178A">
        <w:rPr>
          <w:color w:val="000000"/>
          <w:sz w:val="20"/>
        </w:rPr>
        <w:t xml:space="preserve"> (see Table 4)</w:t>
      </w:r>
      <w:r w:rsidR="00A93D0D">
        <w:rPr>
          <w:color w:val="000000"/>
          <w:sz w:val="20"/>
        </w:rPr>
        <w:t xml:space="preserve">. </w:t>
      </w:r>
      <w:r w:rsidR="00EE178A">
        <w:rPr>
          <w:color w:val="000000"/>
          <w:sz w:val="20"/>
        </w:rPr>
        <w:t xml:space="preserve">This result </w:t>
      </w:r>
      <w:proofErr w:type="gramStart"/>
      <w:r w:rsidR="00EE178A">
        <w:rPr>
          <w:color w:val="000000"/>
          <w:sz w:val="20"/>
        </w:rPr>
        <w:t>must be considered</w:t>
      </w:r>
      <w:proofErr w:type="gramEnd"/>
      <w:r w:rsidR="00EE178A">
        <w:rPr>
          <w:color w:val="000000"/>
          <w:sz w:val="20"/>
        </w:rPr>
        <w:t xml:space="preserve"> in light of the reality that there are schools in Kentucky that do not have a FRYSC. </w:t>
      </w:r>
      <w:r w:rsidR="00A93D0D">
        <w:rPr>
          <w:color w:val="000000"/>
          <w:sz w:val="20"/>
        </w:rPr>
        <w:t xml:space="preserve">Considering the needs of these students and the hardships they face, this level of contact with a support system is a favorable finding.  </w:t>
      </w:r>
      <w:r w:rsidR="009239D2">
        <w:rPr>
          <w:color w:val="000000"/>
          <w:sz w:val="20"/>
        </w:rPr>
        <w:t xml:space="preserve"> </w:t>
      </w:r>
      <w:r w:rsidR="00751132">
        <w:rPr>
          <w:color w:val="000000"/>
          <w:sz w:val="20"/>
        </w:rPr>
        <w:t xml:space="preserve"> </w:t>
      </w:r>
    </w:p>
    <w:p w14:paraId="0EBCDB92" w14:textId="50672B74" w:rsidR="00A57F30" w:rsidRDefault="006C7CF4" w:rsidP="00984FC2">
      <w:pPr>
        <w:rPr>
          <w:color w:val="000000"/>
          <w:sz w:val="20"/>
        </w:rPr>
      </w:pPr>
      <w:r>
        <w:rPr>
          <w:color w:val="000000"/>
          <w:sz w:val="20"/>
        </w:rPr>
        <w:t xml:space="preserve"> </w:t>
      </w:r>
    </w:p>
    <w:tbl>
      <w:tblPr>
        <w:tblStyle w:val="TableGrid"/>
        <w:tblW w:w="5000" w:type="pct"/>
        <w:tblLook w:val="04A0" w:firstRow="1" w:lastRow="0" w:firstColumn="1" w:lastColumn="0" w:noHBand="0" w:noVBand="1"/>
      </w:tblPr>
      <w:tblGrid>
        <w:gridCol w:w="2381"/>
        <w:gridCol w:w="917"/>
        <w:gridCol w:w="917"/>
        <w:gridCol w:w="915"/>
      </w:tblGrid>
      <w:tr w:rsidR="00751132" w:rsidRPr="008B4E67" w14:paraId="5B338E4F" w14:textId="77777777" w:rsidTr="009B6326">
        <w:tc>
          <w:tcPr>
            <w:tcW w:w="5000" w:type="pct"/>
            <w:gridSpan w:val="4"/>
            <w:tcBorders>
              <w:top w:val="nil"/>
              <w:left w:val="nil"/>
              <w:right w:val="nil"/>
            </w:tcBorders>
            <w:shd w:val="clear" w:color="auto" w:fill="FFFFFF" w:themeFill="background1"/>
          </w:tcPr>
          <w:p w14:paraId="75329675" w14:textId="1A752B86" w:rsidR="00751132" w:rsidRPr="00CE24B8" w:rsidRDefault="00751132" w:rsidP="00F72ABD">
            <w:pPr>
              <w:ind w:hanging="105"/>
              <w:rPr>
                <w:b/>
                <w:color w:val="000000"/>
                <w:sz w:val="20"/>
                <w:szCs w:val="20"/>
              </w:rPr>
            </w:pPr>
            <w:r w:rsidRPr="00CE24B8">
              <w:rPr>
                <w:b/>
                <w:color w:val="000000"/>
                <w:sz w:val="20"/>
                <w:szCs w:val="20"/>
              </w:rPr>
              <w:t xml:space="preserve">Table </w:t>
            </w:r>
            <w:r w:rsidR="00E660AB" w:rsidRPr="00CE24B8">
              <w:rPr>
                <w:b/>
                <w:color w:val="000000"/>
                <w:sz w:val="20"/>
                <w:szCs w:val="20"/>
              </w:rPr>
              <w:t>4</w:t>
            </w:r>
          </w:p>
          <w:p w14:paraId="0D58F91F" w14:textId="77777777" w:rsidR="00984734" w:rsidRPr="00CE24B8" w:rsidRDefault="00F044C3" w:rsidP="00F72ABD">
            <w:pPr>
              <w:ind w:left="-105"/>
              <w:rPr>
                <w:i/>
                <w:color w:val="000000"/>
                <w:sz w:val="20"/>
                <w:szCs w:val="20"/>
              </w:rPr>
            </w:pPr>
            <w:r w:rsidRPr="00CE24B8">
              <w:rPr>
                <w:i/>
                <w:color w:val="000000"/>
                <w:sz w:val="20"/>
                <w:szCs w:val="20"/>
              </w:rPr>
              <w:t xml:space="preserve">How Many of Kentucky’s </w:t>
            </w:r>
            <w:r w:rsidR="00644C12" w:rsidRPr="00CE24B8">
              <w:rPr>
                <w:i/>
                <w:color w:val="000000"/>
                <w:sz w:val="20"/>
                <w:szCs w:val="20"/>
              </w:rPr>
              <w:t xml:space="preserve">Total </w:t>
            </w:r>
            <w:r w:rsidRPr="00CE24B8">
              <w:rPr>
                <w:i/>
                <w:color w:val="000000"/>
                <w:sz w:val="20"/>
                <w:szCs w:val="20"/>
              </w:rPr>
              <w:t xml:space="preserve">Homeless Students </w:t>
            </w:r>
          </w:p>
          <w:p w14:paraId="7C7F8648" w14:textId="084655DF" w:rsidR="00751132" w:rsidRPr="00CE24B8" w:rsidRDefault="00F044C3" w:rsidP="00F72ABD">
            <w:pPr>
              <w:ind w:left="-105"/>
              <w:rPr>
                <w:i/>
                <w:color w:val="000000"/>
                <w:sz w:val="20"/>
                <w:szCs w:val="20"/>
              </w:rPr>
            </w:pPr>
            <w:proofErr w:type="gramStart"/>
            <w:r w:rsidRPr="00CE24B8">
              <w:rPr>
                <w:i/>
                <w:color w:val="000000"/>
                <w:sz w:val="20"/>
                <w:szCs w:val="20"/>
              </w:rPr>
              <w:t>Were Served</w:t>
            </w:r>
            <w:proofErr w:type="gramEnd"/>
            <w:r w:rsidRPr="00CE24B8">
              <w:rPr>
                <w:i/>
                <w:color w:val="000000"/>
                <w:sz w:val="20"/>
                <w:szCs w:val="20"/>
              </w:rPr>
              <w:t xml:space="preserve"> by a FRYSC? </w:t>
            </w:r>
          </w:p>
        </w:tc>
      </w:tr>
      <w:tr w:rsidR="00751132" w:rsidRPr="008B4E67" w14:paraId="0048AE88" w14:textId="77777777" w:rsidTr="00E97C9B">
        <w:tc>
          <w:tcPr>
            <w:tcW w:w="2320" w:type="pct"/>
            <w:shd w:val="clear" w:color="auto" w:fill="BDD6EE" w:themeFill="accent1" w:themeFillTint="66"/>
          </w:tcPr>
          <w:p w14:paraId="16BFFA38" w14:textId="23D6D8E4" w:rsidR="00751132" w:rsidRPr="00CE24B8" w:rsidRDefault="00751132" w:rsidP="00751132">
            <w:pPr>
              <w:jc w:val="center"/>
              <w:rPr>
                <w:color w:val="000000"/>
                <w:sz w:val="20"/>
                <w:szCs w:val="20"/>
              </w:rPr>
            </w:pPr>
            <w:r w:rsidRPr="00CE24B8">
              <w:rPr>
                <w:color w:val="000000"/>
                <w:sz w:val="20"/>
                <w:szCs w:val="20"/>
              </w:rPr>
              <w:t>Academic Year</w:t>
            </w:r>
          </w:p>
        </w:tc>
        <w:tc>
          <w:tcPr>
            <w:tcW w:w="894" w:type="pct"/>
            <w:shd w:val="clear" w:color="auto" w:fill="BDD6EE" w:themeFill="accent1" w:themeFillTint="66"/>
          </w:tcPr>
          <w:p w14:paraId="5DEEEA7E" w14:textId="044B7B3F" w:rsidR="00751132" w:rsidRPr="00CE24B8" w:rsidRDefault="00751132" w:rsidP="00751132">
            <w:pPr>
              <w:jc w:val="center"/>
              <w:rPr>
                <w:color w:val="000000"/>
                <w:sz w:val="20"/>
                <w:szCs w:val="20"/>
              </w:rPr>
            </w:pPr>
            <w:r w:rsidRPr="00CE24B8">
              <w:rPr>
                <w:color w:val="000000"/>
                <w:sz w:val="20"/>
                <w:szCs w:val="20"/>
              </w:rPr>
              <w:t>2016</w:t>
            </w:r>
          </w:p>
        </w:tc>
        <w:tc>
          <w:tcPr>
            <w:tcW w:w="894" w:type="pct"/>
            <w:shd w:val="clear" w:color="auto" w:fill="BDD6EE" w:themeFill="accent1" w:themeFillTint="66"/>
          </w:tcPr>
          <w:p w14:paraId="31A6CDCC" w14:textId="5EC3E040" w:rsidR="00751132" w:rsidRPr="00CE24B8" w:rsidRDefault="00751132" w:rsidP="00751132">
            <w:pPr>
              <w:jc w:val="center"/>
              <w:rPr>
                <w:color w:val="000000"/>
                <w:sz w:val="20"/>
                <w:szCs w:val="20"/>
              </w:rPr>
            </w:pPr>
            <w:r w:rsidRPr="00CE24B8">
              <w:rPr>
                <w:color w:val="000000"/>
                <w:sz w:val="20"/>
                <w:szCs w:val="20"/>
              </w:rPr>
              <w:t>2017</w:t>
            </w:r>
          </w:p>
        </w:tc>
        <w:tc>
          <w:tcPr>
            <w:tcW w:w="892" w:type="pct"/>
            <w:shd w:val="clear" w:color="auto" w:fill="BDD6EE" w:themeFill="accent1" w:themeFillTint="66"/>
          </w:tcPr>
          <w:p w14:paraId="6731E5C5" w14:textId="1B7ED237" w:rsidR="00751132" w:rsidRPr="00CE24B8" w:rsidRDefault="00751132" w:rsidP="00751132">
            <w:pPr>
              <w:jc w:val="center"/>
              <w:rPr>
                <w:color w:val="000000"/>
                <w:sz w:val="20"/>
                <w:szCs w:val="20"/>
              </w:rPr>
            </w:pPr>
            <w:r w:rsidRPr="00CE24B8">
              <w:rPr>
                <w:color w:val="000000"/>
                <w:sz w:val="20"/>
                <w:szCs w:val="20"/>
              </w:rPr>
              <w:t>2018</w:t>
            </w:r>
          </w:p>
        </w:tc>
      </w:tr>
      <w:tr w:rsidR="00E97C9B" w:rsidRPr="008B4E67" w14:paraId="51FC4CE1" w14:textId="77777777" w:rsidTr="00E97C9B">
        <w:tc>
          <w:tcPr>
            <w:tcW w:w="2320" w:type="pct"/>
          </w:tcPr>
          <w:p w14:paraId="6FECE58C" w14:textId="77777777" w:rsidR="00E97C9B" w:rsidRPr="00CE24B8" w:rsidRDefault="00E97C9B" w:rsidP="00E97C9B">
            <w:pPr>
              <w:jc w:val="center"/>
              <w:rPr>
                <w:color w:val="000000"/>
                <w:sz w:val="20"/>
                <w:szCs w:val="20"/>
              </w:rPr>
            </w:pPr>
            <w:r w:rsidRPr="00CE24B8">
              <w:rPr>
                <w:color w:val="000000"/>
                <w:sz w:val="20"/>
                <w:szCs w:val="20"/>
              </w:rPr>
              <w:t xml:space="preserve">Homeless Students </w:t>
            </w:r>
          </w:p>
          <w:p w14:paraId="3A9E0CE6" w14:textId="6E2F144F" w:rsidR="00E97C9B" w:rsidRPr="00CE24B8" w:rsidRDefault="00E97C9B" w:rsidP="00E97C9B">
            <w:pPr>
              <w:jc w:val="center"/>
              <w:rPr>
                <w:color w:val="000000"/>
                <w:sz w:val="20"/>
                <w:szCs w:val="20"/>
              </w:rPr>
            </w:pPr>
            <w:r w:rsidRPr="00CE24B8">
              <w:rPr>
                <w:color w:val="000000"/>
                <w:sz w:val="20"/>
                <w:szCs w:val="20"/>
              </w:rPr>
              <w:t>Served by a FRYSC</w:t>
            </w:r>
          </w:p>
        </w:tc>
        <w:tc>
          <w:tcPr>
            <w:tcW w:w="894" w:type="pct"/>
          </w:tcPr>
          <w:p w14:paraId="5C61B675" w14:textId="3C560D94" w:rsidR="00E97C9B" w:rsidRPr="00CE24B8" w:rsidRDefault="004B1EAD" w:rsidP="00E97C9B">
            <w:pPr>
              <w:jc w:val="center"/>
              <w:rPr>
                <w:color w:val="000000"/>
                <w:sz w:val="20"/>
                <w:szCs w:val="20"/>
              </w:rPr>
            </w:pPr>
            <w:r w:rsidRPr="00CE24B8">
              <w:rPr>
                <w:color w:val="000000"/>
                <w:sz w:val="20"/>
                <w:szCs w:val="20"/>
              </w:rPr>
              <w:t>24,216</w:t>
            </w:r>
          </w:p>
        </w:tc>
        <w:tc>
          <w:tcPr>
            <w:tcW w:w="894" w:type="pct"/>
          </w:tcPr>
          <w:p w14:paraId="2BA19DB7" w14:textId="05CB6F8F" w:rsidR="00E97C9B" w:rsidRPr="00CE24B8" w:rsidRDefault="004B1EAD" w:rsidP="00E97C9B">
            <w:pPr>
              <w:jc w:val="center"/>
              <w:rPr>
                <w:color w:val="000000"/>
                <w:sz w:val="20"/>
                <w:szCs w:val="20"/>
              </w:rPr>
            </w:pPr>
            <w:r w:rsidRPr="00CE24B8">
              <w:rPr>
                <w:color w:val="000000"/>
                <w:sz w:val="20"/>
                <w:szCs w:val="20"/>
              </w:rPr>
              <w:t>23,380</w:t>
            </w:r>
          </w:p>
        </w:tc>
        <w:tc>
          <w:tcPr>
            <w:tcW w:w="892" w:type="pct"/>
          </w:tcPr>
          <w:p w14:paraId="722C4EF1" w14:textId="7A724580" w:rsidR="00E97C9B" w:rsidRPr="00CE24B8" w:rsidRDefault="004B1EAD" w:rsidP="00E97C9B">
            <w:pPr>
              <w:jc w:val="center"/>
              <w:rPr>
                <w:color w:val="000000"/>
                <w:sz w:val="20"/>
                <w:szCs w:val="20"/>
              </w:rPr>
            </w:pPr>
            <w:r w:rsidRPr="00CE24B8">
              <w:rPr>
                <w:color w:val="000000"/>
                <w:sz w:val="20"/>
                <w:szCs w:val="20"/>
              </w:rPr>
              <w:t>20,408</w:t>
            </w:r>
          </w:p>
        </w:tc>
      </w:tr>
      <w:tr w:rsidR="00E97C9B" w:rsidRPr="008B4E67" w14:paraId="28306205" w14:textId="77777777" w:rsidTr="00E97C9B">
        <w:tc>
          <w:tcPr>
            <w:tcW w:w="2320" w:type="pct"/>
          </w:tcPr>
          <w:p w14:paraId="4835F458" w14:textId="366FA7B4" w:rsidR="00E97C9B" w:rsidRPr="00CE24B8" w:rsidRDefault="00E97C9B" w:rsidP="00E97C9B">
            <w:pPr>
              <w:jc w:val="center"/>
              <w:rPr>
                <w:color w:val="000000"/>
                <w:sz w:val="20"/>
                <w:szCs w:val="20"/>
              </w:rPr>
            </w:pPr>
            <w:r w:rsidRPr="00CE24B8">
              <w:rPr>
                <w:color w:val="000000"/>
                <w:sz w:val="20"/>
                <w:szCs w:val="20"/>
              </w:rPr>
              <w:t>Total Homeless Students</w:t>
            </w:r>
            <w:r w:rsidRPr="00CE24B8">
              <w:rPr>
                <w:color w:val="000000"/>
                <w:sz w:val="20"/>
                <w:szCs w:val="20"/>
                <w:vertAlign w:val="superscript"/>
              </w:rPr>
              <w:t>*</w:t>
            </w:r>
          </w:p>
        </w:tc>
        <w:tc>
          <w:tcPr>
            <w:tcW w:w="894" w:type="pct"/>
          </w:tcPr>
          <w:p w14:paraId="58EBBC7E" w14:textId="7030A56A" w:rsidR="00E97C9B" w:rsidRPr="00CE24B8" w:rsidRDefault="00E97C9B" w:rsidP="00E97C9B">
            <w:pPr>
              <w:jc w:val="center"/>
              <w:rPr>
                <w:color w:val="000000"/>
                <w:sz w:val="20"/>
                <w:szCs w:val="20"/>
              </w:rPr>
            </w:pPr>
            <w:r w:rsidRPr="00CE24B8">
              <w:rPr>
                <w:color w:val="000000"/>
                <w:sz w:val="20"/>
                <w:szCs w:val="20"/>
              </w:rPr>
              <w:t>27,657</w:t>
            </w:r>
          </w:p>
        </w:tc>
        <w:tc>
          <w:tcPr>
            <w:tcW w:w="894" w:type="pct"/>
          </w:tcPr>
          <w:p w14:paraId="66AB1685" w14:textId="1546C208" w:rsidR="00E97C9B" w:rsidRPr="00CE24B8" w:rsidRDefault="00E97C9B" w:rsidP="00E97C9B">
            <w:pPr>
              <w:jc w:val="center"/>
              <w:rPr>
                <w:color w:val="000000"/>
                <w:sz w:val="20"/>
                <w:szCs w:val="20"/>
              </w:rPr>
            </w:pPr>
            <w:r w:rsidRPr="00CE24B8">
              <w:rPr>
                <w:color w:val="333333"/>
                <w:sz w:val="20"/>
                <w:szCs w:val="20"/>
                <w:shd w:val="clear" w:color="auto" w:fill="FFFFFF"/>
              </w:rPr>
              <w:t>26,752</w:t>
            </w:r>
          </w:p>
        </w:tc>
        <w:tc>
          <w:tcPr>
            <w:tcW w:w="892" w:type="pct"/>
          </w:tcPr>
          <w:p w14:paraId="4C8BE9F9" w14:textId="568E5D62" w:rsidR="00E97C9B" w:rsidRPr="00CE24B8" w:rsidRDefault="00E97C9B" w:rsidP="00E97C9B">
            <w:pPr>
              <w:jc w:val="center"/>
              <w:rPr>
                <w:color w:val="000000"/>
                <w:sz w:val="20"/>
                <w:szCs w:val="20"/>
              </w:rPr>
            </w:pPr>
            <w:r w:rsidRPr="00CE24B8">
              <w:rPr>
                <w:color w:val="333333"/>
                <w:sz w:val="20"/>
                <w:szCs w:val="20"/>
                <w:shd w:val="clear" w:color="auto" w:fill="FFFFFF"/>
              </w:rPr>
              <w:t>23,968</w:t>
            </w:r>
          </w:p>
        </w:tc>
      </w:tr>
      <w:tr w:rsidR="00E97C9B" w:rsidRPr="008B4E67" w14:paraId="1A442F54" w14:textId="77777777" w:rsidTr="00E97C9B">
        <w:tc>
          <w:tcPr>
            <w:tcW w:w="2320" w:type="pct"/>
            <w:tcBorders>
              <w:bottom w:val="single" w:sz="4" w:space="0" w:color="auto"/>
            </w:tcBorders>
          </w:tcPr>
          <w:p w14:paraId="71EAFE85" w14:textId="2EA16673" w:rsidR="00E97C9B" w:rsidRPr="00CE24B8" w:rsidRDefault="00E97C9B" w:rsidP="00E97C9B">
            <w:pPr>
              <w:jc w:val="center"/>
              <w:rPr>
                <w:color w:val="000000"/>
                <w:sz w:val="20"/>
                <w:szCs w:val="20"/>
              </w:rPr>
            </w:pPr>
            <w:r w:rsidRPr="00CE24B8">
              <w:rPr>
                <w:color w:val="000000"/>
                <w:sz w:val="20"/>
                <w:szCs w:val="20"/>
              </w:rPr>
              <w:t>Total % Served</w:t>
            </w:r>
          </w:p>
        </w:tc>
        <w:tc>
          <w:tcPr>
            <w:tcW w:w="894" w:type="pct"/>
            <w:tcBorders>
              <w:bottom w:val="single" w:sz="4" w:space="0" w:color="auto"/>
            </w:tcBorders>
          </w:tcPr>
          <w:p w14:paraId="5F331D5D" w14:textId="254D7FC0" w:rsidR="00E97C9B" w:rsidRPr="00CE24B8" w:rsidRDefault="004B1EAD" w:rsidP="00E97C9B">
            <w:pPr>
              <w:jc w:val="center"/>
              <w:rPr>
                <w:color w:val="000000"/>
                <w:sz w:val="20"/>
                <w:szCs w:val="20"/>
              </w:rPr>
            </w:pPr>
            <w:r w:rsidRPr="00CE24B8">
              <w:rPr>
                <w:color w:val="000000"/>
                <w:sz w:val="20"/>
                <w:szCs w:val="20"/>
              </w:rPr>
              <w:t>87.6</w:t>
            </w:r>
            <w:r w:rsidR="00E97C9B" w:rsidRPr="00CE24B8">
              <w:rPr>
                <w:color w:val="000000"/>
                <w:sz w:val="20"/>
                <w:szCs w:val="20"/>
              </w:rPr>
              <w:t>%</w:t>
            </w:r>
          </w:p>
        </w:tc>
        <w:tc>
          <w:tcPr>
            <w:tcW w:w="894" w:type="pct"/>
            <w:tcBorders>
              <w:bottom w:val="single" w:sz="4" w:space="0" w:color="auto"/>
            </w:tcBorders>
          </w:tcPr>
          <w:p w14:paraId="46FA6C1A" w14:textId="5EB0528F" w:rsidR="00E97C9B" w:rsidRPr="00CE24B8" w:rsidRDefault="004B1EAD" w:rsidP="00E97C9B">
            <w:pPr>
              <w:jc w:val="center"/>
              <w:rPr>
                <w:color w:val="000000"/>
                <w:sz w:val="20"/>
                <w:szCs w:val="20"/>
              </w:rPr>
            </w:pPr>
            <w:r w:rsidRPr="00CE24B8">
              <w:rPr>
                <w:color w:val="000000"/>
                <w:sz w:val="20"/>
                <w:szCs w:val="20"/>
              </w:rPr>
              <w:t>87.4</w:t>
            </w:r>
            <w:r w:rsidR="00E97C9B" w:rsidRPr="00CE24B8">
              <w:rPr>
                <w:color w:val="000000"/>
                <w:sz w:val="20"/>
                <w:szCs w:val="20"/>
              </w:rPr>
              <w:t>%</w:t>
            </w:r>
          </w:p>
        </w:tc>
        <w:tc>
          <w:tcPr>
            <w:tcW w:w="892" w:type="pct"/>
            <w:tcBorders>
              <w:bottom w:val="single" w:sz="4" w:space="0" w:color="auto"/>
            </w:tcBorders>
          </w:tcPr>
          <w:p w14:paraId="1011E9D4" w14:textId="174D9C2C" w:rsidR="00E97C9B" w:rsidRPr="00CE24B8" w:rsidRDefault="004B1EAD" w:rsidP="00E97C9B">
            <w:pPr>
              <w:jc w:val="center"/>
              <w:rPr>
                <w:color w:val="000000"/>
                <w:sz w:val="20"/>
                <w:szCs w:val="20"/>
              </w:rPr>
            </w:pPr>
            <w:r w:rsidRPr="00CE24B8">
              <w:rPr>
                <w:color w:val="000000"/>
                <w:sz w:val="20"/>
                <w:szCs w:val="20"/>
              </w:rPr>
              <w:t>85.2</w:t>
            </w:r>
            <w:r w:rsidR="00E97C9B" w:rsidRPr="00CE24B8">
              <w:rPr>
                <w:color w:val="000000"/>
                <w:sz w:val="20"/>
                <w:szCs w:val="20"/>
              </w:rPr>
              <w:t>%</w:t>
            </w:r>
          </w:p>
        </w:tc>
      </w:tr>
      <w:tr w:rsidR="00E97C9B" w:rsidRPr="008B4E67" w14:paraId="70504E80" w14:textId="77777777" w:rsidTr="00E97C9B">
        <w:tc>
          <w:tcPr>
            <w:tcW w:w="5000" w:type="pct"/>
            <w:gridSpan w:val="4"/>
            <w:tcBorders>
              <w:left w:val="nil"/>
              <w:bottom w:val="nil"/>
              <w:right w:val="nil"/>
            </w:tcBorders>
          </w:tcPr>
          <w:p w14:paraId="50EEB2DB" w14:textId="52C9AD55" w:rsidR="00E97C9B" w:rsidRPr="008B4E67" w:rsidRDefault="00E97C9B" w:rsidP="00C66E38">
            <w:pPr>
              <w:ind w:left="-105"/>
              <w:rPr>
                <w:color w:val="000000"/>
                <w:sz w:val="20"/>
                <w:szCs w:val="20"/>
              </w:rPr>
            </w:pPr>
            <w:r w:rsidRPr="008B4E67">
              <w:rPr>
                <w:color w:val="000000"/>
                <w:sz w:val="20"/>
                <w:szCs w:val="20"/>
                <w:vertAlign w:val="superscript"/>
              </w:rPr>
              <w:t>*</w:t>
            </w:r>
            <w:r w:rsidRPr="008B4E67">
              <w:rPr>
                <w:color w:val="000000"/>
                <w:sz w:val="20"/>
                <w:szCs w:val="20"/>
              </w:rPr>
              <w:t>As reported by the Kentucky Department of Education</w:t>
            </w:r>
          </w:p>
        </w:tc>
      </w:tr>
    </w:tbl>
    <w:p w14:paraId="4314BEF7" w14:textId="0DEEF255" w:rsidR="00D03403" w:rsidRDefault="00D03403" w:rsidP="00AC1735">
      <w:pPr>
        <w:ind w:left="360"/>
        <w:rPr>
          <w:color w:val="000000"/>
          <w:sz w:val="20"/>
        </w:rPr>
      </w:pPr>
    </w:p>
    <w:p w14:paraId="5AF78E21" w14:textId="1E42EF0D" w:rsidR="00A93D0D" w:rsidRDefault="00CC7A12" w:rsidP="00F07CF5">
      <w:pPr>
        <w:rPr>
          <w:color w:val="000000"/>
          <w:sz w:val="20"/>
          <w:szCs w:val="20"/>
        </w:rPr>
      </w:pPr>
      <w:r w:rsidRPr="007004FE">
        <w:rPr>
          <w:b/>
          <w:color w:val="000000"/>
          <w:sz w:val="20"/>
          <w:szCs w:val="20"/>
        </w:rPr>
        <w:t xml:space="preserve">Question </w:t>
      </w:r>
      <w:r w:rsidR="00B86E31">
        <w:rPr>
          <w:b/>
          <w:color w:val="000000"/>
          <w:sz w:val="20"/>
          <w:szCs w:val="20"/>
        </w:rPr>
        <w:t>#</w:t>
      </w:r>
      <w:r w:rsidRPr="007004FE">
        <w:rPr>
          <w:b/>
          <w:color w:val="000000"/>
          <w:sz w:val="20"/>
          <w:szCs w:val="20"/>
        </w:rPr>
        <w:t>3</w:t>
      </w:r>
      <w:r w:rsidRPr="007004FE">
        <w:rPr>
          <w:rFonts w:ascii="Arial" w:hAnsi="Arial" w:cs="Arial"/>
          <w:color w:val="000000"/>
          <w:sz w:val="20"/>
          <w:szCs w:val="20"/>
        </w:rPr>
        <w:t xml:space="preserve"> </w:t>
      </w:r>
      <w:r w:rsidRPr="007004FE">
        <w:rPr>
          <w:color w:val="000000"/>
          <w:sz w:val="20"/>
          <w:szCs w:val="20"/>
        </w:rPr>
        <w:t xml:space="preserve">– </w:t>
      </w:r>
      <w:r w:rsidRPr="00984FC2">
        <w:rPr>
          <w:i/>
          <w:color w:val="000000"/>
          <w:sz w:val="20"/>
          <w:szCs w:val="20"/>
        </w:rPr>
        <w:t xml:space="preserve">Which FRYSC services were provided to students experiencing homelessness during the 2016, 2017, &amp; 2018 academic </w:t>
      </w:r>
      <w:proofErr w:type="gramStart"/>
      <w:r w:rsidRPr="00984FC2">
        <w:rPr>
          <w:i/>
          <w:color w:val="000000"/>
          <w:sz w:val="20"/>
          <w:szCs w:val="20"/>
        </w:rPr>
        <w:t>years?</w:t>
      </w:r>
      <w:proofErr w:type="gramEnd"/>
      <w:r w:rsidRPr="00984FC2">
        <w:rPr>
          <w:i/>
          <w:color w:val="000000"/>
          <w:sz w:val="20"/>
          <w:szCs w:val="20"/>
        </w:rPr>
        <w:t xml:space="preserve"> Which were the most frequently utilized services</w:t>
      </w:r>
      <w:r>
        <w:rPr>
          <w:color w:val="000000"/>
          <w:sz w:val="20"/>
          <w:szCs w:val="20"/>
        </w:rPr>
        <w:t>?</w:t>
      </w:r>
    </w:p>
    <w:p w14:paraId="36BD7667" w14:textId="77777777" w:rsidR="00A93D0D" w:rsidRDefault="00A93D0D" w:rsidP="00CC7A12">
      <w:pPr>
        <w:ind w:left="360"/>
        <w:rPr>
          <w:color w:val="000000"/>
          <w:sz w:val="20"/>
          <w:szCs w:val="20"/>
        </w:rPr>
      </w:pPr>
    </w:p>
    <w:p w14:paraId="42B7F837" w14:textId="3024D3BB" w:rsidR="00CC7A12" w:rsidRDefault="00487579" w:rsidP="00F07CF5">
      <w:pPr>
        <w:rPr>
          <w:color w:val="000000"/>
          <w:sz w:val="20"/>
          <w:szCs w:val="20"/>
        </w:rPr>
      </w:pPr>
      <w:r>
        <w:rPr>
          <w:color w:val="000000"/>
          <w:sz w:val="20"/>
          <w:szCs w:val="20"/>
        </w:rPr>
        <w:t xml:space="preserve">Supportive, encouraging relationships between caring adults and students in need are of immense value. To capture this </w:t>
      </w:r>
      <w:r>
        <w:rPr>
          <w:color w:val="000000"/>
          <w:sz w:val="20"/>
          <w:szCs w:val="20"/>
        </w:rPr>
        <w:t xml:space="preserve">dynamic, Table 5 describes </w:t>
      </w:r>
      <w:r w:rsidR="00E97C9B">
        <w:rPr>
          <w:color w:val="000000"/>
          <w:sz w:val="20"/>
          <w:szCs w:val="20"/>
        </w:rPr>
        <w:t>analyses</w:t>
      </w:r>
      <w:r w:rsidR="00ED5888">
        <w:rPr>
          <w:color w:val="000000"/>
          <w:sz w:val="20"/>
          <w:szCs w:val="20"/>
        </w:rPr>
        <w:t xml:space="preserve"> of FRYSC services provided to individual students (FRYSCs provide services </w:t>
      </w:r>
      <w:proofErr w:type="gramStart"/>
      <w:r w:rsidR="00ED5888">
        <w:rPr>
          <w:color w:val="000000"/>
          <w:sz w:val="20"/>
          <w:szCs w:val="20"/>
        </w:rPr>
        <w:t>in group</w:t>
      </w:r>
      <w:proofErr w:type="gramEnd"/>
      <w:r w:rsidR="00ED5888">
        <w:rPr>
          <w:color w:val="000000"/>
          <w:sz w:val="20"/>
          <w:szCs w:val="20"/>
        </w:rPr>
        <w:t xml:space="preserve"> settings as well as individually).</w:t>
      </w:r>
      <w:r w:rsidR="00E97C9B">
        <w:rPr>
          <w:color w:val="000000"/>
          <w:sz w:val="20"/>
          <w:szCs w:val="20"/>
        </w:rPr>
        <w:t xml:space="preserve"> </w:t>
      </w:r>
      <w:r w:rsidR="00ED5888">
        <w:rPr>
          <w:color w:val="000000"/>
          <w:sz w:val="20"/>
          <w:szCs w:val="20"/>
        </w:rPr>
        <w:t>T</w:t>
      </w:r>
      <w:r w:rsidR="00E97C9B">
        <w:rPr>
          <w:color w:val="000000"/>
          <w:sz w:val="20"/>
          <w:szCs w:val="20"/>
        </w:rPr>
        <w:t xml:space="preserve">he most prominently utilized service was </w:t>
      </w:r>
      <w:r w:rsidR="00ED5888">
        <w:rPr>
          <w:color w:val="000000"/>
          <w:sz w:val="20"/>
          <w:szCs w:val="20"/>
        </w:rPr>
        <w:t>the provision of clothing to a student</w:t>
      </w:r>
      <w:r w:rsidR="00162D3C">
        <w:rPr>
          <w:color w:val="000000"/>
          <w:sz w:val="20"/>
          <w:szCs w:val="20"/>
        </w:rPr>
        <w:t xml:space="preserve">, </w:t>
      </w:r>
      <w:r w:rsidR="00ED5888">
        <w:rPr>
          <w:color w:val="000000"/>
          <w:sz w:val="20"/>
          <w:szCs w:val="20"/>
        </w:rPr>
        <w:t>accounting for</w:t>
      </w:r>
      <w:r w:rsidR="00162D3C">
        <w:rPr>
          <w:color w:val="000000"/>
          <w:sz w:val="20"/>
          <w:szCs w:val="20"/>
        </w:rPr>
        <w:t xml:space="preserve"> </w:t>
      </w:r>
      <w:r w:rsidR="00ED5888">
        <w:rPr>
          <w:color w:val="000000"/>
          <w:sz w:val="20"/>
          <w:szCs w:val="20"/>
        </w:rPr>
        <w:t>19.5</w:t>
      </w:r>
      <w:r w:rsidR="00162D3C">
        <w:rPr>
          <w:color w:val="000000"/>
          <w:sz w:val="20"/>
          <w:szCs w:val="20"/>
        </w:rPr>
        <w:t xml:space="preserve">% of </w:t>
      </w:r>
      <w:r w:rsidR="00ED5888">
        <w:rPr>
          <w:color w:val="000000"/>
          <w:sz w:val="20"/>
          <w:szCs w:val="20"/>
        </w:rPr>
        <w:t>such services</w:t>
      </w:r>
      <w:r w:rsidR="000F5884">
        <w:rPr>
          <w:color w:val="000000"/>
          <w:sz w:val="20"/>
          <w:szCs w:val="20"/>
        </w:rPr>
        <w:t>.</w:t>
      </w:r>
      <w:r w:rsidR="00ED5888">
        <w:rPr>
          <w:color w:val="000000"/>
          <w:sz w:val="20"/>
          <w:szCs w:val="20"/>
        </w:rPr>
        <w:t xml:space="preserve"> </w:t>
      </w:r>
      <w:r w:rsidR="00E660AB">
        <w:rPr>
          <w:color w:val="000000"/>
          <w:sz w:val="20"/>
          <w:szCs w:val="20"/>
        </w:rPr>
        <w:t>Table 5</w:t>
      </w:r>
      <w:r w:rsidR="00984734">
        <w:rPr>
          <w:color w:val="000000"/>
          <w:sz w:val="20"/>
          <w:szCs w:val="20"/>
        </w:rPr>
        <w:t xml:space="preserve"> illustrates the most frequently utilized</w:t>
      </w:r>
      <w:r w:rsidR="00162D3C">
        <w:rPr>
          <w:color w:val="000000"/>
          <w:sz w:val="20"/>
          <w:szCs w:val="20"/>
        </w:rPr>
        <w:t xml:space="preserve"> types of FRYSC services provided to </w:t>
      </w:r>
      <w:r w:rsidR="00ED5888">
        <w:rPr>
          <w:color w:val="000000"/>
          <w:sz w:val="20"/>
          <w:szCs w:val="20"/>
        </w:rPr>
        <w:t xml:space="preserve">individual </w:t>
      </w:r>
      <w:r w:rsidR="00162D3C">
        <w:rPr>
          <w:color w:val="000000"/>
          <w:sz w:val="20"/>
          <w:szCs w:val="20"/>
        </w:rPr>
        <w:t>students</w:t>
      </w:r>
      <w:r w:rsidR="00ED5888">
        <w:rPr>
          <w:color w:val="000000"/>
          <w:sz w:val="20"/>
          <w:szCs w:val="20"/>
        </w:rPr>
        <w:t xml:space="preserve"> experiencing homelessness</w:t>
      </w:r>
      <w:r w:rsidR="00162D3C">
        <w:rPr>
          <w:color w:val="000000"/>
          <w:sz w:val="20"/>
          <w:szCs w:val="20"/>
        </w:rPr>
        <w:t xml:space="preserve">.  </w:t>
      </w:r>
      <w:r w:rsidR="00E97C9B">
        <w:rPr>
          <w:color w:val="000000"/>
          <w:sz w:val="20"/>
          <w:szCs w:val="20"/>
        </w:rPr>
        <w:t xml:space="preserve"> </w:t>
      </w:r>
      <w:r w:rsidR="00A93D0D">
        <w:rPr>
          <w:color w:val="000000"/>
          <w:sz w:val="20"/>
          <w:szCs w:val="20"/>
        </w:rPr>
        <w:t xml:space="preserve"> </w:t>
      </w:r>
      <w:r w:rsidR="00CC7A12" w:rsidRPr="007004FE">
        <w:rPr>
          <w:color w:val="000000"/>
          <w:sz w:val="20"/>
          <w:szCs w:val="20"/>
        </w:rPr>
        <w:t xml:space="preserve"> </w:t>
      </w:r>
    </w:p>
    <w:p w14:paraId="26BA28DA" w14:textId="77777777" w:rsidR="00CC7A12" w:rsidRDefault="00CC7A12" w:rsidP="00E660AB">
      <w:pPr>
        <w:rPr>
          <w:color w:val="000000"/>
          <w:sz w:val="20"/>
          <w:szCs w:val="20"/>
        </w:rPr>
      </w:pPr>
    </w:p>
    <w:tbl>
      <w:tblPr>
        <w:tblStyle w:val="TableGrid"/>
        <w:tblW w:w="0" w:type="auto"/>
        <w:tblLook w:val="04A0" w:firstRow="1" w:lastRow="0" w:firstColumn="1" w:lastColumn="0" w:noHBand="0" w:noVBand="1"/>
      </w:tblPr>
      <w:tblGrid>
        <w:gridCol w:w="639"/>
        <w:gridCol w:w="3205"/>
        <w:gridCol w:w="733"/>
      </w:tblGrid>
      <w:tr w:rsidR="0067613D" w:rsidRPr="008B4E67" w14:paraId="358F3286" w14:textId="77777777" w:rsidTr="00047424">
        <w:tc>
          <w:tcPr>
            <w:tcW w:w="0" w:type="auto"/>
            <w:gridSpan w:val="3"/>
            <w:tcBorders>
              <w:top w:val="nil"/>
              <w:left w:val="nil"/>
              <w:right w:val="nil"/>
            </w:tcBorders>
            <w:shd w:val="clear" w:color="auto" w:fill="auto"/>
          </w:tcPr>
          <w:p w14:paraId="793D4849" w14:textId="0534307F" w:rsidR="0067613D" w:rsidRPr="008B4E67" w:rsidRDefault="0067613D" w:rsidP="0067613D">
            <w:pPr>
              <w:ind w:left="-105"/>
              <w:rPr>
                <w:b/>
                <w:color w:val="000000"/>
                <w:sz w:val="20"/>
                <w:szCs w:val="20"/>
              </w:rPr>
            </w:pPr>
            <w:r w:rsidRPr="008B4E67">
              <w:rPr>
                <w:b/>
                <w:color w:val="000000"/>
                <w:sz w:val="20"/>
                <w:szCs w:val="20"/>
              </w:rPr>
              <w:t>Table 5</w:t>
            </w:r>
          </w:p>
          <w:p w14:paraId="7B39FB5D" w14:textId="77777777" w:rsidR="00984734" w:rsidRDefault="0067613D" w:rsidP="00487579">
            <w:pPr>
              <w:ind w:left="-105"/>
              <w:rPr>
                <w:i/>
                <w:color w:val="000000"/>
                <w:sz w:val="20"/>
                <w:szCs w:val="20"/>
              </w:rPr>
            </w:pPr>
            <w:r w:rsidRPr="008B4E67">
              <w:rPr>
                <w:i/>
                <w:color w:val="000000"/>
                <w:sz w:val="20"/>
                <w:szCs w:val="20"/>
              </w:rPr>
              <w:t xml:space="preserve">FRYSC Service </w:t>
            </w:r>
            <w:r w:rsidR="00487579" w:rsidRPr="008B4E67">
              <w:rPr>
                <w:i/>
                <w:color w:val="000000"/>
                <w:sz w:val="20"/>
                <w:szCs w:val="20"/>
              </w:rPr>
              <w:t>Provision</w:t>
            </w:r>
            <w:r w:rsidRPr="008B4E67">
              <w:rPr>
                <w:i/>
                <w:color w:val="000000"/>
                <w:sz w:val="20"/>
                <w:szCs w:val="20"/>
              </w:rPr>
              <w:t xml:space="preserve">, by Type </w:t>
            </w:r>
          </w:p>
          <w:p w14:paraId="3A5A4ED6" w14:textId="6BFA451B" w:rsidR="0067613D" w:rsidRPr="008B4E67" w:rsidRDefault="0067613D" w:rsidP="00487579">
            <w:pPr>
              <w:ind w:left="-105"/>
              <w:rPr>
                <w:i/>
                <w:color w:val="000000"/>
                <w:sz w:val="20"/>
                <w:szCs w:val="20"/>
              </w:rPr>
            </w:pPr>
            <w:r w:rsidRPr="008B4E67">
              <w:rPr>
                <w:i/>
                <w:color w:val="000000"/>
                <w:sz w:val="20"/>
                <w:szCs w:val="20"/>
              </w:rPr>
              <w:t>(Individual-Level Services</w:t>
            </w:r>
            <w:r w:rsidR="00287FF4" w:rsidRPr="008B4E67">
              <w:rPr>
                <w:i/>
                <w:color w:val="000000"/>
                <w:sz w:val="20"/>
                <w:szCs w:val="20"/>
              </w:rPr>
              <w:t xml:space="preserve"> Only</w:t>
            </w:r>
            <w:r w:rsidRPr="008B4E67">
              <w:rPr>
                <w:i/>
                <w:color w:val="000000"/>
                <w:sz w:val="20"/>
                <w:szCs w:val="20"/>
              </w:rPr>
              <w:t>)</w:t>
            </w:r>
          </w:p>
        </w:tc>
      </w:tr>
      <w:tr w:rsidR="00287FF4" w:rsidRPr="008B4E67" w14:paraId="37208FC1" w14:textId="77777777" w:rsidTr="00047424">
        <w:tc>
          <w:tcPr>
            <w:tcW w:w="0" w:type="auto"/>
            <w:shd w:val="clear" w:color="auto" w:fill="BDD6EE" w:themeFill="accent1" w:themeFillTint="66"/>
          </w:tcPr>
          <w:p w14:paraId="5191FCCB" w14:textId="77777777" w:rsidR="00287FF4" w:rsidRPr="008B4E67" w:rsidRDefault="00287FF4" w:rsidP="00047424">
            <w:pPr>
              <w:jc w:val="center"/>
              <w:rPr>
                <w:color w:val="000000"/>
                <w:sz w:val="20"/>
                <w:szCs w:val="20"/>
              </w:rPr>
            </w:pPr>
            <w:r w:rsidRPr="008B4E67">
              <w:rPr>
                <w:color w:val="000000"/>
                <w:sz w:val="20"/>
                <w:szCs w:val="20"/>
              </w:rPr>
              <w:t>Rank</w:t>
            </w:r>
          </w:p>
        </w:tc>
        <w:tc>
          <w:tcPr>
            <w:tcW w:w="0" w:type="auto"/>
            <w:shd w:val="clear" w:color="auto" w:fill="BDD6EE" w:themeFill="accent1" w:themeFillTint="66"/>
          </w:tcPr>
          <w:p w14:paraId="689BE7D6" w14:textId="77777777" w:rsidR="00287FF4" w:rsidRPr="008B4E67" w:rsidRDefault="00287FF4" w:rsidP="00047424">
            <w:pPr>
              <w:jc w:val="center"/>
              <w:rPr>
                <w:color w:val="000000"/>
                <w:sz w:val="20"/>
                <w:szCs w:val="20"/>
              </w:rPr>
            </w:pPr>
            <w:r w:rsidRPr="008B4E67">
              <w:rPr>
                <w:color w:val="000000"/>
                <w:sz w:val="20"/>
                <w:szCs w:val="20"/>
              </w:rPr>
              <w:t>Service</w:t>
            </w:r>
          </w:p>
        </w:tc>
        <w:tc>
          <w:tcPr>
            <w:tcW w:w="0" w:type="auto"/>
            <w:shd w:val="clear" w:color="auto" w:fill="BDD6EE" w:themeFill="accent1" w:themeFillTint="66"/>
          </w:tcPr>
          <w:p w14:paraId="3E82B32D" w14:textId="77777777" w:rsidR="00287FF4" w:rsidRPr="008B4E67" w:rsidRDefault="00287FF4" w:rsidP="00047424">
            <w:pPr>
              <w:jc w:val="center"/>
              <w:rPr>
                <w:color w:val="000000"/>
                <w:sz w:val="20"/>
                <w:szCs w:val="20"/>
              </w:rPr>
            </w:pPr>
            <w:r w:rsidRPr="008B4E67">
              <w:rPr>
                <w:color w:val="000000"/>
                <w:sz w:val="20"/>
                <w:szCs w:val="20"/>
              </w:rPr>
              <w:t>%</w:t>
            </w:r>
          </w:p>
        </w:tc>
      </w:tr>
      <w:tr w:rsidR="00287FF4" w:rsidRPr="008B4E67" w14:paraId="6A13279B" w14:textId="77777777" w:rsidTr="00047424">
        <w:tc>
          <w:tcPr>
            <w:tcW w:w="0" w:type="auto"/>
          </w:tcPr>
          <w:p w14:paraId="7737A0BF" w14:textId="77777777" w:rsidR="00287FF4" w:rsidRPr="008B4E67" w:rsidRDefault="00287FF4" w:rsidP="00047424">
            <w:pPr>
              <w:jc w:val="center"/>
              <w:rPr>
                <w:sz w:val="20"/>
                <w:szCs w:val="20"/>
              </w:rPr>
            </w:pPr>
            <w:r w:rsidRPr="008B4E67">
              <w:rPr>
                <w:sz w:val="20"/>
                <w:szCs w:val="20"/>
              </w:rPr>
              <w:t>#1</w:t>
            </w:r>
          </w:p>
        </w:tc>
        <w:tc>
          <w:tcPr>
            <w:tcW w:w="0" w:type="auto"/>
          </w:tcPr>
          <w:p w14:paraId="2C1EC416" w14:textId="77777777" w:rsidR="00287FF4" w:rsidRPr="008B4E67" w:rsidRDefault="00287FF4" w:rsidP="00047424">
            <w:pPr>
              <w:jc w:val="center"/>
              <w:rPr>
                <w:color w:val="000000"/>
                <w:sz w:val="20"/>
                <w:szCs w:val="20"/>
              </w:rPr>
            </w:pPr>
            <w:r w:rsidRPr="008B4E67">
              <w:rPr>
                <w:color w:val="000000"/>
                <w:sz w:val="20"/>
                <w:szCs w:val="20"/>
              </w:rPr>
              <w:t>Basic Needs – Clothing (Regular)</w:t>
            </w:r>
          </w:p>
        </w:tc>
        <w:tc>
          <w:tcPr>
            <w:tcW w:w="0" w:type="auto"/>
          </w:tcPr>
          <w:p w14:paraId="6A9826BE" w14:textId="77777777" w:rsidR="00287FF4" w:rsidRPr="008B4E67" w:rsidRDefault="00287FF4" w:rsidP="00047424">
            <w:pPr>
              <w:jc w:val="center"/>
              <w:rPr>
                <w:color w:val="000000"/>
                <w:sz w:val="20"/>
                <w:szCs w:val="20"/>
              </w:rPr>
            </w:pPr>
            <w:r w:rsidRPr="008B4E67">
              <w:rPr>
                <w:color w:val="000000"/>
                <w:sz w:val="20"/>
                <w:szCs w:val="20"/>
              </w:rPr>
              <w:t>19.5%</w:t>
            </w:r>
          </w:p>
        </w:tc>
      </w:tr>
      <w:tr w:rsidR="00287FF4" w:rsidRPr="008B4E67" w14:paraId="72A39D38" w14:textId="77777777" w:rsidTr="00047424">
        <w:tc>
          <w:tcPr>
            <w:tcW w:w="0" w:type="auto"/>
          </w:tcPr>
          <w:p w14:paraId="7BE34450" w14:textId="77777777" w:rsidR="00287FF4" w:rsidRPr="008B4E67" w:rsidRDefault="00287FF4" w:rsidP="00047424">
            <w:pPr>
              <w:jc w:val="center"/>
              <w:rPr>
                <w:sz w:val="20"/>
                <w:szCs w:val="20"/>
              </w:rPr>
            </w:pPr>
            <w:r w:rsidRPr="008B4E67">
              <w:rPr>
                <w:sz w:val="20"/>
                <w:szCs w:val="20"/>
              </w:rPr>
              <w:t>#2</w:t>
            </w:r>
          </w:p>
        </w:tc>
        <w:tc>
          <w:tcPr>
            <w:tcW w:w="0" w:type="auto"/>
          </w:tcPr>
          <w:p w14:paraId="58C0BD8D" w14:textId="77777777" w:rsidR="00287FF4" w:rsidRPr="008B4E67" w:rsidRDefault="00287FF4" w:rsidP="00047424">
            <w:pPr>
              <w:jc w:val="center"/>
              <w:rPr>
                <w:sz w:val="20"/>
                <w:szCs w:val="20"/>
              </w:rPr>
            </w:pPr>
            <w:r w:rsidRPr="008B4E67">
              <w:rPr>
                <w:sz w:val="20"/>
                <w:szCs w:val="20"/>
              </w:rPr>
              <w:t>Basic Needs – Food Assistance</w:t>
            </w:r>
          </w:p>
        </w:tc>
        <w:tc>
          <w:tcPr>
            <w:tcW w:w="0" w:type="auto"/>
          </w:tcPr>
          <w:p w14:paraId="02D9A535" w14:textId="69D396BE" w:rsidR="00287FF4" w:rsidRPr="008B4E67" w:rsidRDefault="00287FF4" w:rsidP="00287FF4">
            <w:pPr>
              <w:jc w:val="center"/>
              <w:rPr>
                <w:color w:val="000000"/>
                <w:sz w:val="20"/>
                <w:szCs w:val="20"/>
              </w:rPr>
            </w:pPr>
            <w:r w:rsidRPr="008B4E67">
              <w:rPr>
                <w:color w:val="000000"/>
                <w:sz w:val="20"/>
                <w:szCs w:val="20"/>
              </w:rPr>
              <w:t>13.2%</w:t>
            </w:r>
          </w:p>
        </w:tc>
      </w:tr>
      <w:tr w:rsidR="00287FF4" w:rsidRPr="008B4E67" w14:paraId="209F8839" w14:textId="77777777" w:rsidTr="00047424">
        <w:tc>
          <w:tcPr>
            <w:tcW w:w="0" w:type="auto"/>
          </w:tcPr>
          <w:p w14:paraId="09D36BAE" w14:textId="77777777" w:rsidR="00287FF4" w:rsidRPr="008B4E67" w:rsidRDefault="00287FF4" w:rsidP="00047424">
            <w:pPr>
              <w:jc w:val="center"/>
              <w:rPr>
                <w:sz w:val="20"/>
                <w:szCs w:val="20"/>
              </w:rPr>
            </w:pPr>
            <w:r w:rsidRPr="008B4E67">
              <w:rPr>
                <w:sz w:val="20"/>
                <w:szCs w:val="20"/>
              </w:rPr>
              <w:t>#3</w:t>
            </w:r>
          </w:p>
        </w:tc>
        <w:tc>
          <w:tcPr>
            <w:tcW w:w="0" w:type="auto"/>
          </w:tcPr>
          <w:p w14:paraId="0ED69FD8" w14:textId="77777777" w:rsidR="00287FF4" w:rsidRPr="008B4E67" w:rsidRDefault="00287FF4" w:rsidP="00047424">
            <w:pPr>
              <w:jc w:val="center"/>
              <w:rPr>
                <w:sz w:val="20"/>
                <w:szCs w:val="20"/>
              </w:rPr>
            </w:pPr>
            <w:r w:rsidRPr="008B4E67">
              <w:rPr>
                <w:sz w:val="20"/>
                <w:szCs w:val="20"/>
              </w:rPr>
              <w:t>Academic Support – School Supplies</w:t>
            </w:r>
          </w:p>
        </w:tc>
        <w:tc>
          <w:tcPr>
            <w:tcW w:w="0" w:type="auto"/>
          </w:tcPr>
          <w:p w14:paraId="698B5096" w14:textId="18697E46" w:rsidR="00287FF4" w:rsidRPr="008B4E67" w:rsidRDefault="00287FF4" w:rsidP="00287FF4">
            <w:pPr>
              <w:jc w:val="center"/>
              <w:rPr>
                <w:color w:val="000000"/>
                <w:sz w:val="20"/>
                <w:szCs w:val="20"/>
              </w:rPr>
            </w:pPr>
            <w:r w:rsidRPr="008B4E67">
              <w:rPr>
                <w:color w:val="000000"/>
                <w:sz w:val="20"/>
                <w:szCs w:val="20"/>
              </w:rPr>
              <w:t>13.1%</w:t>
            </w:r>
          </w:p>
        </w:tc>
      </w:tr>
      <w:tr w:rsidR="00287FF4" w:rsidRPr="008B4E67" w14:paraId="5CBA53C0" w14:textId="77777777" w:rsidTr="00047424">
        <w:tc>
          <w:tcPr>
            <w:tcW w:w="0" w:type="auto"/>
          </w:tcPr>
          <w:p w14:paraId="2339C49B" w14:textId="77777777" w:rsidR="00287FF4" w:rsidRPr="008B4E67" w:rsidRDefault="00287FF4" w:rsidP="00047424">
            <w:pPr>
              <w:jc w:val="center"/>
              <w:rPr>
                <w:sz w:val="20"/>
                <w:szCs w:val="20"/>
              </w:rPr>
            </w:pPr>
            <w:r w:rsidRPr="008B4E67">
              <w:rPr>
                <w:sz w:val="20"/>
                <w:szCs w:val="20"/>
              </w:rPr>
              <w:t>#4</w:t>
            </w:r>
          </w:p>
        </w:tc>
        <w:tc>
          <w:tcPr>
            <w:tcW w:w="0" w:type="auto"/>
          </w:tcPr>
          <w:p w14:paraId="32A77CB8" w14:textId="77777777" w:rsidR="00287FF4" w:rsidRPr="008B4E67" w:rsidRDefault="00287FF4" w:rsidP="00047424">
            <w:pPr>
              <w:jc w:val="center"/>
              <w:rPr>
                <w:sz w:val="20"/>
                <w:szCs w:val="20"/>
              </w:rPr>
            </w:pPr>
            <w:r w:rsidRPr="008B4E67">
              <w:rPr>
                <w:sz w:val="20"/>
                <w:szCs w:val="20"/>
              </w:rPr>
              <w:t xml:space="preserve">Mental Health/Counseling – </w:t>
            </w:r>
          </w:p>
          <w:p w14:paraId="7A38363D" w14:textId="2C32C475" w:rsidR="00287FF4" w:rsidRPr="008B4E67" w:rsidRDefault="00287FF4" w:rsidP="00047424">
            <w:pPr>
              <w:jc w:val="center"/>
              <w:rPr>
                <w:sz w:val="20"/>
                <w:szCs w:val="20"/>
              </w:rPr>
            </w:pPr>
            <w:r w:rsidRPr="008B4E67">
              <w:rPr>
                <w:sz w:val="20"/>
                <w:szCs w:val="20"/>
              </w:rPr>
              <w:t>Other Mental Health/Counseling</w:t>
            </w:r>
          </w:p>
        </w:tc>
        <w:tc>
          <w:tcPr>
            <w:tcW w:w="0" w:type="auto"/>
          </w:tcPr>
          <w:p w14:paraId="77E664EA" w14:textId="77777777" w:rsidR="00287FF4" w:rsidRPr="008B4E67" w:rsidRDefault="00287FF4" w:rsidP="00047424">
            <w:pPr>
              <w:jc w:val="center"/>
              <w:rPr>
                <w:color w:val="000000"/>
                <w:sz w:val="20"/>
                <w:szCs w:val="20"/>
              </w:rPr>
            </w:pPr>
            <w:r w:rsidRPr="008B4E67">
              <w:rPr>
                <w:color w:val="000000"/>
                <w:sz w:val="20"/>
                <w:szCs w:val="20"/>
              </w:rPr>
              <w:t>5.6%</w:t>
            </w:r>
          </w:p>
        </w:tc>
      </w:tr>
    </w:tbl>
    <w:p w14:paraId="0055FE4E" w14:textId="251C22A9" w:rsidR="00CC7A12" w:rsidRDefault="00CC7A12" w:rsidP="0067613D">
      <w:pPr>
        <w:rPr>
          <w:rFonts w:ascii="Arial" w:hAnsi="Arial" w:cs="Arial"/>
          <w:color w:val="000000"/>
        </w:rPr>
      </w:pPr>
    </w:p>
    <w:p w14:paraId="7E099773" w14:textId="203F370B" w:rsidR="00CC7A12" w:rsidRDefault="00CC7A12" w:rsidP="005251ED">
      <w:pPr>
        <w:rPr>
          <w:color w:val="000000"/>
          <w:sz w:val="20"/>
        </w:rPr>
      </w:pPr>
      <w:r w:rsidRPr="007A302A">
        <w:rPr>
          <w:b/>
          <w:color w:val="000000"/>
          <w:sz w:val="20"/>
        </w:rPr>
        <w:t xml:space="preserve">Question </w:t>
      </w:r>
      <w:r w:rsidR="00B86E31">
        <w:rPr>
          <w:b/>
          <w:color w:val="000000"/>
          <w:sz w:val="20"/>
        </w:rPr>
        <w:t>#</w:t>
      </w:r>
      <w:r w:rsidRPr="007A302A">
        <w:rPr>
          <w:b/>
          <w:color w:val="000000"/>
          <w:sz w:val="20"/>
        </w:rPr>
        <w:t>4</w:t>
      </w:r>
      <w:r w:rsidRPr="007A302A">
        <w:rPr>
          <w:color w:val="000000"/>
          <w:sz w:val="20"/>
        </w:rPr>
        <w:t xml:space="preserve"> – </w:t>
      </w:r>
      <w:r w:rsidRPr="00162D3C">
        <w:rPr>
          <w:i/>
          <w:color w:val="000000"/>
          <w:sz w:val="20"/>
        </w:rPr>
        <w:t xml:space="preserve">What was the average number of FRYSC services provided to this student population per student per year </w:t>
      </w:r>
      <w:r w:rsidRPr="00162D3C">
        <w:rPr>
          <w:i/>
          <w:color w:val="000000"/>
          <w:sz w:val="20"/>
          <w:szCs w:val="20"/>
        </w:rPr>
        <w:t>during the 2016, 2017, &amp; 2018 academic years</w:t>
      </w:r>
      <w:r>
        <w:rPr>
          <w:color w:val="000000"/>
          <w:sz w:val="20"/>
        </w:rPr>
        <w:t>?</w:t>
      </w:r>
    </w:p>
    <w:p w14:paraId="709D49C5" w14:textId="49D2CB16" w:rsidR="007004FE" w:rsidRDefault="007004FE" w:rsidP="00AC1735">
      <w:pPr>
        <w:ind w:left="360"/>
        <w:rPr>
          <w:color w:val="000000"/>
          <w:sz w:val="22"/>
        </w:rPr>
      </w:pPr>
    </w:p>
    <w:p w14:paraId="36C5E8BA" w14:textId="0D93CC29" w:rsidR="00162D3C" w:rsidRDefault="00822701" w:rsidP="005251ED">
      <w:pPr>
        <w:rPr>
          <w:color w:val="000000"/>
          <w:sz w:val="22"/>
        </w:rPr>
      </w:pPr>
      <w:r>
        <w:rPr>
          <w:color w:val="000000"/>
          <w:sz w:val="20"/>
        </w:rPr>
        <w:t>O</w:t>
      </w:r>
      <w:r w:rsidR="00162D3C">
        <w:rPr>
          <w:color w:val="000000"/>
          <w:sz w:val="20"/>
        </w:rPr>
        <w:t>n</w:t>
      </w:r>
      <w:r w:rsidR="00E660AB">
        <w:rPr>
          <w:color w:val="000000"/>
          <w:sz w:val="20"/>
        </w:rPr>
        <w:t xml:space="preserve"> average, a student </w:t>
      </w:r>
      <w:r w:rsidR="00A05D1C">
        <w:rPr>
          <w:color w:val="000000"/>
          <w:sz w:val="20"/>
        </w:rPr>
        <w:t>visited</w:t>
      </w:r>
      <w:r w:rsidR="00A06441">
        <w:rPr>
          <w:color w:val="000000"/>
          <w:sz w:val="20"/>
        </w:rPr>
        <w:t xml:space="preserve"> </w:t>
      </w:r>
      <w:r w:rsidR="00E93834">
        <w:rPr>
          <w:color w:val="000000"/>
          <w:sz w:val="20"/>
        </w:rPr>
        <w:t xml:space="preserve">a FRYSC </w:t>
      </w:r>
      <w:r w:rsidR="00A05D1C">
        <w:rPr>
          <w:color w:val="000000"/>
          <w:sz w:val="20"/>
        </w:rPr>
        <w:t>approximately 3-</w:t>
      </w:r>
      <w:proofErr w:type="gramStart"/>
      <w:r w:rsidR="00A05D1C">
        <w:rPr>
          <w:color w:val="000000"/>
          <w:sz w:val="20"/>
        </w:rPr>
        <w:t>4</w:t>
      </w:r>
      <w:proofErr w:type="gramEnd"/>
      <w:r w:rsidR="00A06441">
        <w:rPr>
          <w:color w:val="000000"/>
          <w:sz w:val="20"/>
        </w:rPr>
        <w:t xml:space="preserve"> times per </w:t>
      </w:r>
      <w:r w:rsidR="00E660AB">
        <w:rPr>
          <w:color w:val="000000"/>
          <w:sz w:val="20"/>
        </w:rPr>
        <w:t xml:space="preserve">academic </w:t>
      </w:r>
      <w:r w:rsidR="00A06441">
        <w:rPr>
          <w:color w:val="000000"/>
          <w:sz w:val="20"/>
        </w:rPr>
        <w:t>year.</w:t>
      </w:r>
      <w:r w:rsidR="00BB262E">
        <w:rPr>
          <w:color w:val="000000"/>
          <w:sz w:val="20"/>
        </w:rPr>
        <w:t xml:space="preserve"> </w:t>
      </w:r>
      <w:r w:rsidR="00E93834">
        <w:rPr>
          <w:color w:val="000000"/>
          <w:sz w:val="20"/>
        </w:rPr>
        <w:t>O</w:t>
      </w:r>
      <w:r w:rsidR="00E660AB">
        <w:rPr>
          <w:color w:val="000000"/>
          <w:sz w:val="20"/>
        </w:rPr>
        <w:t>ut of</w:t>
      </w:r>
      <w:r w:rsidR="00BB262E">
        <w:rPr>
          <w:color w:val="000000"/>
          <w:sz w:val="20"/>
        </w:rPr>
        <w:t xml:space="preserve"> </w:t>
      </w:r>
      <w:r w:rsidR="00BB262E" w:rsidRPr="00BB262E">
        <w:rPr>
          <w:color w:val="000000"/>
          <w:sz w:val="20"/>
          <w:szCs w:val="20"/>
        </w:rPr>
        <w:t>3,570,321</w:t>
      </w:r>
      <w:r w:rsidR="00BB262E">
        <w:rPr>
          <w:color w:val="000000"/>
          <w:sz w:val="20"/>
          <w:szCs w:val="20"/>
        </w:rPr>
        <w:t xml:space="preserve"> total FRYSC encounters</w:t>
      </w:r>
      <w:r w:rsidR="00876721">
        <w:rPr>
          <w:color w:val="000000"/>
          <w:sz w:val="20"/>
          <w:szCs w:val="20"/>
        </w:rPr>
        <w:t xml:space="preserve"> </w:t>
      </w:r>
      <w:proofErr w:type="gramStart"/>
      <w:r w:rsidR="00876721">
        <w:rPr>
          <w:color w:val="000000"/>
          <w:sz w:val="20"/>
          <w:szCs w:val="20"/>
        </w:rPr>
        <w:t>between 2016-2018</w:t>
      </w:r>
      <w:r w:rsidR="00E660AB">
        <w:rPr>
          <w:color w:val="000000"/>
          <w:sz w:val="20"/>
          <w:szCs w:val="20"/>
        </w:rPr>
        <w:t>,</w:t>
      </w:r>
      <w:proofErr w:type="gramEnd"/>
      <w:r w:rsidR="00E660AB">
        <w:rPr>
          <w:color w:val="000000"/>
          <w:sz w:val="20"/>
          <w:szCs w:val="20"/>
        </w:rPr>
        <w:t xml:space="preserve"> </w:t>
      </w:r>
      <w:r w:rsidR="00E35D4C" w:rsidRPr="00E35D4C">
        <w:rPr>
          <w:sz w:val="20"/>
        </w:rPr>
        <w:t>436,081</w:t>
      </w:r>
      <w:r w:rsidR="00E35D4C" w:rsidRPr="00E35D4C">
        <w:rPr>
          <w:rFonts w:ascii="Segoe UI" w:hAnsi="Segoe UI" w:cs="Segoe UI"/>
          <w:color w:val="000000"/>
          <w:sz w:val="16"/>
          <w:szCs w:val="20"/>
        </w:rPr>
        <w:t xml:space="preserve"> </w:t>
      </w:r>
      <w:r w:rsidR="00E35D4C">
        <w:rPr>
          <w:color w:val="000000"/>
          <w:sz w:val="20"/>
        </w:rPr>
        <w:t>involved providing services to a homeless student. Put another</w:t>
      </w:r>
      <w:r w:rsidR="00876721">
        <w:rPr>
          <w:color w:val="000000"/>
          <w:sz w:val="20"/>
        </w:rPr>
        <w:t xml:space="preserve"> way, a population that consisted</w:t>
      </w:r>
      <w:r w:rsidR="00E35D4C">
        <w:rPr>
          <w:color w:val="000000"/>
          <w:sz w:val="20"/>
        </w:rPr>
        <w:t xml:space="preserve"> of 7.4% of all students who received FRYSC services utilized 12.2% of total visits during this period.</w:t>
      </w:r>
      <w:r w:rsidR="00876721">
        <w:rPr>
          <w:color w:val="000000"/>
          <w:sz w:val="20"/>
        </w:rPr>
        <w:t xml:space="preserve"> This</w:t>
      </w:r>
      <w:r w:rsidR="00FC2DD4">
        <w:rPr>
          <w:color w:val="000000"/>
          <w:sz w:val="20"/>
        </w:rPr>
        <w:t xml:space="preserve"> disproportionality suggests that homeless students </w:t>
      </w:r>
      <w:r w:rsidR="00A05D1C">
        <w:rPr>
          <w:color w:val="000000"/>
          <w:sz w:val="20"/>
        </w:rPr>
        <w:t>visited FRYSCs</w:t>
      </w:r>
      <w:r w:rsidR="00FC2DD4">
        <w:rPr>
          <w:color w:val="000000"/>
          <w:sz w:val="20"/>
        </w:rPr>
        <w:t xml:space="preserve"> to a </w:t>
      </w:r>
      <w:r w:rsidR="002B4A4A">
        <w:rPr>
          <w:color w:val="000000"/>
          <w:sz w:val="20"/>
        </w:rPr>
        <w:t xml:space="preserve">greater </w:t>
      </w:r>
      <w:r w:rsidR="00FC2DD4">
        <w:rPr>
          <w:color w:val="000000"/>
          <w:sz w:val="20"/>
        </w:rPr>
        <w:t xml:space="preserve">degree than their mere representation in the broader </w:t>
      </w:r>
      <w:r w:rsidR="00876721">
        <w:rPr>
          <w:color w:val="000000"/>
          <w:sz w:val="20"/>
        </w:rPr>
        <w:t xml:space="preserve">FRYSC </w:t>
      </w:r>
      <w:r w:rsidR="00FC2DD4">
        <w:rPr>
          <w:color w:val="000000"/>
          <w:sz w:val="20"/>
        </w:rPr>
        <w:t>population</w:t>
      </w:r>
      <w:r w:rsidR="002B4A4A">
        <w:rPr>
          <w:color w:val="000000"/>
          <w:sz w:val="20"/>
        </w:rPr>
        <w:t xml:space="preserve"> would suggest</w:t>
      </w:r>
      <w:r w:rsidR="00FC2DD4">
        <w:rPr>
          <w:color w:val="000000"/>
          <w:sz w:val="20"/>
        </w:rPr>
        <w:t xml:space="preserve">. </w:t>
      </w:r>
      <w:r w:rsidR="00E35D4C">
        <w:rPr>
          <w:color w:val="000000"/>
          <w:sz w:val="20"/>
        </w:rPr>
        <w:t xml:space="preserve"> </w:t>
      </w:r>
      <w:r w:rsidR="00BB262E">
        <w:rPr>
          <w:color w:val="000000"/>
          <w:sz w:val="20"/>
          <w:szCs w:val="20"/>
        </w:rPr>
        <w:t xml:space="preserve"> </w:t>
      </w:r>
    </w:p>
    <w:p w14:paraId="28E518E7" w14:textId="77777777" w:rsidR="00162D3C" w:rsidRDefault="00162D3C" w:rsidP="00AC1735">
      <w:pPr>
        <w:ind w:left="360"/>
        <w:rPr>
          <w:color w:val="000000"/>
          <w:sz w:val="22"/>
        </w:rPr>
      </w:pPr>
    </w:p>
    <w:tbl>
      <w:tblPr>
        <w:tblStyle w:val="TableGrid"/>
        <w:tblW w:w="5000" w:type="pct"/>
        <w:tblLook w:val="04A0" w:firstRow="1" w:lastRow="0" w:firstColumn="1" w:lastColumn="0" w:noHBand="0" w:noVBand="1"/>
      </w:tblPr>
      <w:tblGrid>
        <w:gridCol w:w="2084"/>
        <w:gridCol w:w="1015"/>
        <w:gridCol w:w="1015"/>
        <w:gridCol w:w="1016"/>
      </w:tblGrid>
      <w:tr w:rsidR="003F23AD" w:rsidRPr="008B4E67" w14:paraId="10877551" w14:textId="77777777" w:rsidTr="003F23AD">
        <w:tc>
          <w:tcPr>
            <w:tcW w:w="5000" w:type="pct"/>
            <w:gridSpan w:val="4"/>
            <w:tcBorders>
              <w:top w:val="nil"/>
              <w:left w:val="nil"/>
              <w:right w:val="nil"/>
            </w:tcBorders>
            <w:shd w:val="clear" w:color="auto" w:fill="FFFFFF" w:themeFill="background1"/>
          </w:tcPr>
          <w:p w14:paraId="06C3E141" w14:textId="3B62E806" w:rsidR="003F23AD" w:rsidRPr="00CE24B8" w:rsidRDefault="004B1EAD" w:rsidP="00F72ABD">
            <w:pPr>
              <w:ind w:hanging="105"/>
              <w:rPr>
                <w:b/>
                <w:color w:val="000000"/>
                <w:sz w:val="20"/>
                <w:szCs w:val="20"/>
              </w:rPr>
            </w:pPr>
            <w:r w:rsidRPr="00CE24B8">
              <w:rPr>
                <w:b/>
                <w:color w:val="000000"/>
                <w:sz w:val="20"/>
                <w:szCs w:val="20"/>
              </w:rPr>
              <w:t>Table 6</w:t>
            </w:r>
            <w:r w:rsidR="003F23AD" w:rsidRPr="00CE24B8">
              <w:rPr>
                <w:b/>
                <w:color w:val="000000"/>
                <w:sz w:val="20"/>
                <w:szCs w:val="20"/>
              </w:rPr>
              <w:t xml:space="preserve"> </w:t>
            </w:r>
          </w:p>
          <w:p w14:paraId="23A51E48" w14:textId="7175C286" w:rsidR="003F23AD" w:rsidRPr="00CE24B8" w:rsidRDefault="003F23AD" w:rsidP="00F72ABD">
            <w:pPr>
              <w:ind w:hanging="105"/>
              <w:rPr>
                <w:i/>
                <w:color w:val="000000"/>
                <w:sz w:val="20"/>
                <w:szCs w:val="20"/>
              </w:rPr>
            </w:pPr>
            <w:r w:rsidRPr="00CE24B8">
              <w:rPr>
                <w:i/>
                <w:color w:val="000000"/>
                <w:sz w:val="20"/>
                <w:szCs w:val="20"/>
              </w:rPr>
              <w:t xml:space="preserve">Mean Number of FRYSC Encounters per Student per Year </w:t>
            </w:r>
          </w:p>
        </w:tc>
      </w:tr>
      <w:tr w:rsidR="003F23AD" w:rsidRPr="008B4E67" w14:paraId="1C4A8785" w14:textId="77777777" w:rsidTr="003F23AD">
        <w:tc>
          <w:tcPr>
            <w:tcW w:w="5000" w:type="pct"/>
            <w:gridSpan w:val="4"/>
            <w:shd w:val="clear" w:color="auto" w:fill="BDD6EE" w:themeFill="accent1" w:themeFillTint="66"/>
          </w:tcPr>
          <w:p w14:paraId="29795F0A" w14:textId="123E21C8" w:rsidR="003F23AD" w:rsidRPr="00CE24B8" w:rsidRDefault="003F23AD" w:rsidP="00751132">
            <w:pPr>
              <w:jc w:val="center"/>
              <w:rPr>
                <w:color w:val="000000"/>
                <w:sz w:val="20"/>
                <w:szCs w:val="20"/>
              </w:rPr>
            </w:pPr>
            <w:r w:rsidRPr="00CE24B8">
              <w:rPr>
                <w:color w:val="000000"/>
                <w:sz w:val="20"/>
                <w:szCs w:val="20"/>
              </w:rPr>
              <w:t>Academic Year</w:t>
            </w:r>
          </w:p>
        </w:tc>
      </w:tr>
      <w:tr w:rsidR="003F23AD" w:rsidRPr="008B4E67" w14:paraId="6D85ECBE" w14:textId="77777777" w:rsidTr="003F23AD">
        <w:tc>
          <w:tcPr>
            <w:tcW w:w="2032" w:type="pct"/>
            <w:shd w:val="clear" w:color="auto" w:fill="BDD6EE" w:themeFill="accent1" w:themeFillTint="66"/>
          </w:tcPr>
          <w:p w14:paraId="5CEC90D8" w14:textId="77777777" w:rsidR="003F23AD" w:rsidRPr="00CE24B8" w:rsidRDefault="003F23AD" w:rsidP="00984FC2">
            <w:pPr>
              <w:jc w:val="center"/>
              <w:rPr>
                <w:color w:val="000000"/>
                <w:sz w:val="20"/>
                <w:szCs w:val="20"/>
              </w:rPr>
            </w:pPr>
          </w:p>
        </w:tc>
        <w:tc>
          <w:tcPr>
            <w:tcW w:w="989" w:type="pct"/>
            <w:shd w:val="clear" w:color="auto" w:fill="BDD6EE" w:themeFill="accent1" w:themeFillTint="66"/>
          </w:tcPr>
          <w:p w14:paraId="6A266DA6" w14:textId="1E311B2F" w:rsidR="003F23AD" w:rsidRPr="00CE24B8" w:rsidRDefault="003F23AD" w:rsidP="00984FC2">
            <w:pPr>
              <w:jc w:val="center"/>
              <w:rPr>
                <w:color w:val="000000"/>
                <w:sz w:val="20"/>
                <w:szCs w:val="20"/>
              </w:rPr>
            </w:pPr>
            <w:r w:rsidRPr="00CE24B8">
              <w:rPr>
                <w:color w:val="000000"/>
                <w:sz w:val="20"/>
                <w:szCs w:val="20"/>
              </w:rPr>
              <w:t>2016</w:t>
            </w:r>
          </w:p>
        </w:tc>
        <w:tc>
          <w:tcPr>
            <w:tcW w:w="989" w:type="pct"/>
            <w:shd w:val="clear" w:color="auto" w:fill="BDD6EE" w:themeFill="accent1" w:themeFillTint="66"/>
          </w:tcPr>
          <w:p w14:paraId="5F49742F" w14:textId="319B3E63" w:rsidR="003F23AD" w:rsidRPr="00CE24B8" w:rsidRDefault="003F23AD" w:rsidP="00984FC2">
            <w:pPr>
              <w:jc w:val="center"/>
              <w:rPr>
                <w:color w:val="000000"/>
                <w:sz w:val="20"/>
                <w:szCs w:val="20"/>
              </w:rPr>
            </w:pPr>
            <w:r w:rsidRPr="00CE24B8">
              <w:rPr>
                <w:color w:val="000000"/>
                <w:sz w:val="20"/>
                <w:szCs w:val="20"/>
              </w:rPr>
              <w:t>2017</w:t>
            </w:r>
          </w:p>
        </w:tc>
        <w:tc>
          <w:tcPr>
            <w:tcW w:w="990" w:type="pct"/>
            <w:shd w:val="clear" w:color="auto" w:fill="BDD6EE" w:themeFill="accent1" w:themeFillTint="66"/>
          </w:tcPr>
          <w:p w14:paraId="1FFB2B15" w14:textId="2BB51A88" w:rsidR="003F23AD" w:rsidRPr="00CE24B8" w:rsidRDefault="003F23AD" w:rsidP="00984FC2">
            <w:pPr>
              <w:jc w:val="center"/>
              <w:rPr>
                <w:color w:val="000000"/>
                <w:sz w:val="20"/>
                <w:szCs w:val="20"/>
              </w:rPr>
            </w:pPr>
            <w:r w:rsidRPr="00CE24B8">
              <w:rPr>
                <w:color w:val="000000"/>
                <w:sz w:val="20"/>
                <w:szCs w:val="20"/>
              </w:rPr>
              <w:t>2018</w:t>
            </w:r>
          </w:p>
        </w:tc>
      </w:tr>
      <w:tr w:rsidR="003F23AD" w:rsidRPr="008B4E67" w14:paraId="4246B63A" w14:textId="77777777" w:rsidTr="001B3D44">
        <w:tc>
          <w:tcPr>
            <w:tcW w:w="2032" w:type="pct"/>
            <w:tcBorders>
              <w:bottom w:val="single" w:sz="4" w:space="0" w:color="auto"/>
            </w:tcBorders>
          </w:tcPr>
          <w:p w14:paraId="415DFCC5" w14:textId="126589EB" w:rsidR="003F23AD" w:rsidRPr="00CE24B8" w:rsidRDefault="003F23AD" w:rsidP="00984FC2">
            <w:pPr>
              <w:jc w:val="center"/>
              <w:rPr>
                <w:color w:val="000000"/>
                <w:sz w:val="20"/>
                <w:szCs w:val="20"/>
              </w:rPr>
            </w:pPr>
            <w:r w:rsidRPr="00CE24B8">
              <w:rPr>
                <w:color w:val="000000"/>
                <w:sz w:val="20"/>
                <w:szCs w:val="20"/>
              </w:rPr>
              <w:t>Mean # of Encounters</w:t>
            </w:r>
          </w:p>
        </w:tc>
        <w:tc>
          <w:tcPr>
            <w:tcW w:w="989" w:type="pct"/>
            <w:tcBorders>
              <w:bottom w:val="single" w:sz="4" w:space="0" w:color="auto"/>
            </w:tcBorders>
          </w:tcPr>
          <w:p w14:paraId="4636F598" w14:textId="7166F090" w:rsidR="003F23AD" w:rsidRPr="00CE24B8" w:rsidRDefault="00D62574" w:rsidP="00984FC2">
            <w:pPr>
              <w:jc w:val="center"/>
              <w:rPr>
                <w:color w:val="000000"/>
                <w:sz w:val="20"/>
                <w:szCs w:val="20"/>
              </w:rPr>
            </w:pPr>
            <w:r w:rsidRPr="00CE24B8">
              <w:rPr>
                <w:color w:val="000000"/>
                <w:sz w:val="20"/>
                <w:szCs w:val="20"/>
              </w:rPr>
              <w:t>3.70</w:t>
            </w:r>
          </w:p>
        </w:tc>
        <w:tc>
          <w:tcPr>
            <w:tcW w:w="989" w:type="pct"/>
            <w:tcBorders>
              <w:bottom w:val="single" w:sz="4" w:space="0" w:color="auto"/>
            </w:tcBorders>
          </w:tcPr>
          <w:p w14:paraId="4578AB0D" w14:textId="2B7A0834" w:rsidR="003F23AD" w:rsidRPr="00CE24B8" w:rsidRDefault="00D62574" w:rsidP="00984FC2">
            <w:pPr>
              <w:jc w:val="center"/>
              <w:rPr>
                <w:color w:val="000000"/>
                <w:sz w:val="20"/>
                <w:szCs w:val="20"/>
              </w:rPr>
            </w:pPr>
            <w:r w:rsidRPr="00CE24B8">
              <w:rPr>
                <w:color w:val="000000"/>
                <w:sz w:val="20"/>
                <w:szCs w:val="20"/>
              </w:rPr>
              <w:t>3.55</w:t>
            </w:r>
          </w:p>
        </w:tc>
        <w:tc>
          <w:tcPr>
            <w:tcW w:w="989" w:type="pct"/>
            <w:tcBorders>
              <w:bottom w:val="single" w:sz="4" w:space="0" w:color="auto"/>
            </w:tcBorders>
          </w:tcPr>
          <w:p w14:paraId="4146DB9A" w14:textId="429ED01F" w:rsidR="003F23AD" w:rsidRPr="00CE24B8" w:rsidRDefault="00D62574" w:rsidP="00984FC2">
            <w:pPr>
              <w:jc w:val="center"/>
              <w:rPr>
                <w:color w:val="000000"/>
                <w:sz w:val="20"/>
                <w:szCs w:val="20"/>
              </w:rPr>
            </w:pPr>
            <w:r w:rsidRPr="00CE24B8">
              <w:rPr>
                <w:color w:val="000000"/>
                <w:sz w:val="20"/>
                <w:szCs w:val="20"/>
              </w:rPr>
              <w:t>3.78</w:t>
            </w:r>
          </w:p>
        </w:tc>
      </w:tr>
      <w:tr w:rsidR="003F23AD" w:rsidRPr="008B4E67" w14:paraId="76217BB5" w14:textId="77777777" w:rsidTr="001B3D44">
        <w:tc>
          <w:tcPr>
            <w:tcW w:w="1" w:type="pct"/>
            <w:gridSpan w:val="4"/>
            <w:tcBorders>
              <w:left w:val="nil"/>
              <w:bottom w:val="nil"/>
              <w:right w:val="nil"/>
            </w:tcBorders>
          </w:tcPr>
          <w:p w14:paraId="2E4A5EBE" w14:textId="78250362" w:rsidR="003F23AD" w:rsidRPr="008B4E67" w:rsidRDefault="003F23AD" w:rsidP="0067613D">
            <w:pPr>
              <w:ind w:left="-105"/>
              <w:rPr>
                <w:color w:val="000000"/>
                <w:sz w:val="20"/>
                <w:szCs w:val="20"/>
              </w:rPr>
            </w:pPr>
            <w:r w:rsidRPr="00AD6806">
              <w:rPr>
                <w:color w:val="000000"/>
                <w:sz w:val="18"/>
                <w:szCs w:val="20"/>
              </w:rPr>
              <w:t xml:space="preserve">Note: This table describes </w:t>
            </w:r>
            <w:r w:rsidRPr="00AD6806">
              <w:rPr>
                <w:i/>
                <w:color w:val="000000"/>
                <w:sz w:val="18"/>
                <w:szCs w:val="20"/>
              </w:rPr>
              <w:t>encounters</w:t>
            </w:r>
            <w:r w:rsidRPr="00AD6806">
              <w:rPr>
                <w:color w:val="000000"/>
                <w:sz w:val="18"/>
                <w:szCs w:val="20"/>
              </w:rPr>
              <w:t xml:space="preserve">, which </w:t>
            </w:r>
            <w:proofErr w:type="gramStart"/>
            <w:r w:rsidRPr="00AD6806">
              <w:rPr>
                <w:color w:val="000000"/>
                <w:sz w:val="18"/>
                <w:szCs w:val="20"/>
              </w:rPr>
              <w:t>is defined</w:t>
            </w:r>
            <w:proofErr w:type="gramEnd"/>
            <w:r w:rsidRPr="00AD6806">
              <w:rPr>
                <w:color w:val="000000"/>
                <w:sz w:val="18"/>
                <w:szCs w:val="20"/>
              </w:rPr>
              <w:t xml:space="preserve"> here as any instance where </w:t>
            </w:r>
            <w:r w:rsidR="00D760BC" w:rsidRPr="00AD6806">
              <w:rPr>
                <w:color w:val="000000"/>
                <w:sz w:val="18"/>
                <w:szCs w:val="20"/>
              </w:rPr>
              <w:t>a student was served by a FRYSC – this is</w:t>
            </w:r>
            <w:r w:rsidRPr="00AD6806">
              <w:rPr>
                <w:color w:val="000000"/>
                <w:sz w:val="18"/>
                <w:szCs w:val="20"/>
              </w:rPr>
              <w:t xml:space="preserve"> irrespective of how many </w:t>
            </w:r>
            <w:r w:rsidRPr="00AD6806">
              <w:rPr>
                <w:i/>
                <w:color w:val="000000"/>
                <w:sz w:val="18"/>
                <w:szCs w:val="20"/>
              </w:rPr>
              <w:t>individual services</w:t>
            </w:r>
            <w:r w:rsidRPr="00AD6806">
              <w:rPr>
                <w:color w:val="000000"/>
                <w:sz w:val="18"/>
                <w:szCs w:val="20"/>
              </w:rPr>
              <w:t xml:space="preserve"> were provided during a</w:t>
            </w:r>
            <w:r w:rsidR="0067613D" w:rsidRPr="00AD6806">
              <w:rPr>
                <w:color w:val="000000"/>
                <w:sz w:val="18"/>
                <w:szCs w:val="20"/>
              </w:rPr>
              <w:t>ny given encounter. Students could</w:t>
            </w:r>
            <w:r w:rsidRPr="00AD6806">
              <w:rPr>
                <w:color w:val="000000"/>
                <w:sz w:val="18"/>
                <w:szCs w:val="20"/>
              </w:rPr>
              <w:t xml:space="preserve"> receive multiple services per encounter</w:t>
            </w:r>
            <w:r w:rsidR="0067613D" w:rsidRPr="00AD6806">
              <w:rPr>
                <w:color w:val="000000"/>
                <w:sz w:val="18"/>
                <w:szCs w:val="20"/>
              </w:rPr>
              <w:t xml:space="preserve"> (e.g., school supplies + food assistance)</w:t>
            </w:r>
            <w:r w:rsidRPr="00AD6806">
              <w:rPr>
                <w:color w:val="000000"/>
                <w:sz w:val="18"/>
                <w:szCs w:val="20"/>
              </w:rPr>
              <w:t>.</w:t>
            </w:r>
          </w:p>
        </w:tc>
      </w:tr>
    </w:tbl>
    <w:p w14:paraId="2F54F656" w14:textId="1C673D43" w:rsidR="00C3182B" w:rsidRDefault="00C3182B" w:rsidP="006C7CF4">
      <w:pPr>
        <w:rPr>
          <w:noProof/>
        </w:rPr>
      </w:pPr>
    </w:p>
    <w:p w14:paraId="1BA043A6" w14:textId="04066BA4" w:rsidR="000571DF" w:rsidRDefault="00822701" w:rsidP="006C7CF4">
      <w:pPr>
        <w:rPr>
          <w:noProof/>
          <w:sz w:val="20"/>
        </w:rPr>
      </w:pPr>
      <w:r>
        <w:rPr>
          <w:noProof/>
          <w:sz w:val="20"/>
        </w:rPr>
        <w:t>A</w:t>
      </w:r>
      <w:r w:rsidR="00810FF6">
        <w:rPr>
          <w:noProof/>
          <w:sz w:val="20"/>
        </w:rPr>
        <w:t xml:space="preserve"> simple</w:t>
      </w:r>
      <w:r w:rsidR="001C2756">
        <w:rPr>
          <w:noProof/>
          <w:sz w:val="20"/>
        </w:rPr>
        <w:t>, unadjusted</w:t>
      </w:r>
      <w:r w:rsidR="00FC2DD4">
        <w:rPr>
          <w:noProof/>
          <w:sz w:val="20"/>
        </w:rPr>
        <w:t xml:space="preserve"> estimation </w:t>
      </w:r>
      <w:r>
        <w:rPr>
          <w:noProof/>
          <w:sz w:val="20"/>
        </w:rPr>
        <w:t xml:space="preserve">suggests </w:t>
      </w:r>
      <w:r w:rsidR="00FC2DD4">
        <w:rPr>
          <w:noProof/>
          <w:sz w:val="20"/>
        </w:rPr>
        <w:t>that, between 2016-2018</w:t>
      </w:r>
      <w:r w:rsidR="000571DF">
        <w:rPr>
          <w:noProof/>
          <w:sz w:val="20"/>
        </w:rPr>
        <w:t xml:space="preserve">, FRYSCs in Kentucky schools provided a service to a homeless student </w:t>
      </w:r>
      <w:r w:rsidR="007B5FFD">
        <w:rPr>
          <w:noProof/>
          <w:sz w:val="20"/>
        </w:rPr>
        <w:t xml:space="preserve">in need </w:t>
      </w:r>
      <w:r w:rsidR="0067613D">
        <w:rPr>
          <w:noProof/>
          <w:sz w:val="20"/>
        </w:rPr>
        <w:t>489</w:t>
      </w:r>
      <w:r w:rsidR="000571DF">
        <w:rPr>
          <w:noProof/>
          <w:sz w:val="20"/>
        </w:rPr>
        <w:t xml:space="preserve"> </w:t>
      </w:r>
      <w:r w:rsidR="007B5FFD">
        <w:rPr>
          <w:noProof/>
          <w:sz w:val="20"/>
        </w:rPr>
        <w:t xml:space="preserve">times </w:t>
      </w:r>
      <w:r w:rsidR="000571DF">
        <w:rPr>
          <w:noProof/>
          <w:sz w:val="20"/>
        </w:rPr>
        <w:t>per school day:</w:t>
      </w:r>
    </w:p>
    <w:p w14:paraId="36C10C7B" w14:textId="77777777" w:rsidR="000571DF" w:rsidRDefault="000571DF" w:rsidP="006C7CF4">
      <w:pPr>
        <w:rPr>
          <w:noProof/>
          <w:sz w:val="20"/>
        </w:rPr>
      </w:pPr>
    </w:p>
    <w:p w14:paraId="2F6374C9" w14:textId="0AD6AB83" w:rsidR="00FC2DD4" w:rsidRPr="00A50CB1" w:rsidRDefault="00033ED2" w:rsidP="000571DF">
      <w:pPr>
        <w:jc w:val="center"/>
        <w:rPr>
          <w:noProof/>
          <w:sz w:val="20"/>
          <w:szCs w:val="20"/>
        </w:rPr>
      </w:pPr>
      <m:oMathPara>
        <m:oMathParaPr>
          <m:jc m:val="center"/>
        </m:oMathParaPr>
        <m:oMath>
          <m:f>
            <m:fPr>
              <m:ctrlPr>
                <w:rPr>
                  <w:rFonts w:ascii="Cambria Math" w:hAnsi="Cambria Math"/>
                  <w:noProof/>
                  <w:sz w:val="20"/>
                  <w:szCs w:val="20"/>
                </w:rPr>
              </m:ctrlPr>
            </m:fPr>
            <m:num>
              <m:r>
                <w:rPr>
                  <w:rFonts w:ascii="Cambria Math" w:hAnsi="Cambria Math"/>
                  <w:noProof/>
                  <w:sz w:val="20"/>
                  <w:szCs w:val="20"/>
                </w:rPr>
                <m:t>249,546</m:t>
              </m:r>
            </m:num>
            <m:den>
              <m:r>
                <w:rPr>
                  <w:rFonts w:ascii="Cambria Math" w:hAnsi="Cambria Math"/>
                  <w:noProof/>
                  <w:sz w:val="20"/>
                  <w:szCs w:val="20"/>
                </w:rPr>
                <m:t>(170 x 3)</m:t>
              </m:r>
            </m:den>
          </m:f>
          <m:r>
            <w:rPr>
              <w:rFonts w:ascii="Cambria Math" w:hAnsi="Cambria Math"/>
              <w:noProof/>
              <w:sz w:val="20"/>
              <w:szCs w:val="20"/>
            </w:rPr>
            <m:t xml:space="preserve">=489 </m:t>
          </m:r>
          <m:r>
            <m:rPr>
              <m:sty m:val="p"/>
            </m:rPr>
            <w:rPr>
              <w:rFonts w:ascii="Cambria Math" w:hAnsi="Cambria Math"/>
              <w:noProof/>
              <w:sz w:val="20"/>
              <w:szCs w:val="20"/>
            </w:rPr>
            <m:t>homeless</m:t>
          </m:r>
          <m:r>
            <w:rPr>
              <w:rFonts w:ascii="Cambria Math" w:hAnsi="Cambria Math"/>
              <w:noProof/>
              <w:sz w:val="20"/>
              <w:szCs w:val="20"/>
            </w:rPr>
            <m:t xml:space="preserve"> </m:t>
          </m:r>
          <m:r>
            <m:rPr>
              <m:sty m:val="p"/>
            </m:rPr>
            <w:rPr>
              <w:rFonts w:ascii="Cambria Math" w:hAnsi="Cambria Math"/>
              <w:noProof/>
              <w:sz w:val="20"/>
              <w:szCs w:val="20"/>
            </w:rPr>
            <m:t>student</m:t>
          </m:r>
          <m:r>
            <w:rPr>
              <w:rFonts w:ascii="Cambria Math" w:hAnsi="Cambria Math"/>
              <w:noProof/>
              <w:sz w:val="20"/>
              <w:szCs w:val="20"/>
            </w:rPr>
            <m:t xml:space="preserve"> </m:t>
          </m:r>
          <m:r>
            <m:rPr>
              <m:sty m:val="p"/>
            </m:rPr>
            <w:rPr>
              <w:rFonts w:ascii="Cambria Math" w:hAnsi="Cambria Math"/>
              <w:noProof/>
              <w:sz w:val="20"/>
              <w:szCs w:val="20"/>
            </w:rPr>
            <m:t>encounters per day</m:t>
          </m:r>
        </m:oMath>
      </m:oMathPara>
    </w:p>
    <w:p w14:paraId="23BC1D12" w14:textId="77777777" w:rsidR="000571DF" w:rsidRPr="000571DF" w:rsidRDefault="000571DF" w:rsidP="000571DF">
      <w:pPr>
        <w:jc w:val="center"/>
        <w:rPr>
          <w:noProof/>
          <w:sz w:val="18"/>
          <w:szCs w:val="20"/>
        </w:rPr>
      </w:pPr>
    </w:p>
    <w:p w14:paraId="6F8FA435" w14:textId="1EEE0656" w:rsidR="00FD14CE" w:rsidRPr="00CE24B8" w:rsidRDefault="000C1046" w:rsidP="00876721">
      <w:pPr>
        <w:pBdr>
          <w:top w:val="single" w:sz="4" w:space="1" w:color="auto"/>
        </w:pBdr>
        <w:rPr>
          <w:noProof/>
          <w:sz w:val="18"/>
          <w:szCs w:val="16"/>
        </w:rPr>
      </w:pPr>
      <w:r w:rsidRPr="00CE24B8">
        <w:rPr>
          <w:noProof/>
          <w:sz w:val="18"/>
          <w:szCs w:val="16"/>
        </w:rPr>
        <w:t>249,546</w:t>
      </w:r>
      <w:r w:rsidR="000571DF" w:rsidRPr="00CE24B8">
        <w:rPr>
          <w:noProof/>
          <w:sz w:val="18"/>
          <w:szCs w:val="16"/>
        </w:rPr>
        <w:t xml:space="preserve"> = total </w:t>
      </w:r>
      <w:r w:rsidR="00FD14CE" w:rsidRPr="00CE24B8">
        <w:rPr>
          <w:noProof/>
          <w:sz w:val="18"/>
          <w:szCs w:val="16"/>
        </w:rPr>
        <w:t xml:space="preserve">FRYSC </w:t>
      </w:r>
      <w:r w:rsidR="000571DF" w:rsidRPr="00CE24B8">
        <w:rPr>
          <w:noProof/>
          <w:sz w:val="18"/>
          <w:szCs w:val="16"/>
        </w:rPr>
        <w:t>encounters by a homeless student</w:t>
      </w:r>
      <w:r w:rsidR="00573E6A" w:rsidRPr="00CE24B8">
        <w:rPr>
          <w:noProof/>
          <w:sz w:val="18"/>
          <w:szCs w:val="16"/>
        </w:rPr>
        <w:t xml:space="preserve"> </w:t>
      </w:r>
    </w:p>
    <w:p w14:paraId="62E19244" w14:textId="493CFC6F" w:rsidR="000571DF" w:rsidRPr="00CE24B8" w:rsidRDefault="000571DF" w:rsidP="006C7CF4">
      <w:pPr>
        <w:rPr>
          <w:noProof/>
          <w:sz w:val="18"/>
          <w:szCs w:val="16"/>
        </w:rPr>
      </w:pPr>
      <w:r w:rsidRPr="00CE24B8">
        <w:rPr>
          <w:noProof/>
          <w:sz w:val="18"/>
          <w:szCs w:val="16"/>
        </w:rPr>
        <w:t xml:space="preserve">170 = </w:t>
      </w:r>
      <w:r w:rsidR="00170E96" w:rsidRPr="00CE24B8">
        <w:rPr>
          <w:noProof/>
          <w:sz w:val="18"/>
          <w:szCs w:val="16"/>
        </w:rPr>
        <w:t>approximate</w:t>
      </w:r>
      <w:r w:rsidRPr="00CE24B8">
        <w:rPr>
          <w:noProof/>
          <w:sz w:val="18"/>
          <w:szCs w:val="16"/>
        </w:rPr>
        <w:t xml:space="preserve"> school days per academic year</w:t>
      </w:r>
    </w:p>
    <w:p w14:paraId="79C71FCB" w14:textId="61C85D8F" w:rsidR="00876721" w:rsidRPr="00CE24B8" w:rsidRDefault="000571DF" w:rsidP="00CE24B8">
      <w:pPr>
        <w:rPr>
          <w:noProof/>
          <w:sz w:val="20"/>
          <w:szCs w:val="20"/>
        </w:rPr>
      </w:pPr>
      <w:r w:rsidRPr="00CE24B8">
        <w:rPr>
          <w:noProof/>
          <w:sz w:val="18"/>
          <w:szCs w:val="16"/>
        </w:rPr>
        <w:t>3 = total academic years (2016, 2017, 2018)</w:t>
      </w:r>
    </w:p>
    <w:p w14:paraId="058DB319" w14:textId="77777777" w:rsidR="00876721" w:rsidRPr="00A50CB1" w:rsidRDefault="00876721" w:rsidP="006C7CF4">
      <w:pPr>
        <w:rPr>
          <w:noProof/>
          <w:sz w:val="18"/>
          <w:szCs w:val="20"/>
        </w:rPr>
        <w:sectPr w:rsidR="00876721" w:rsidRPr="00A50CB1" w:rsidSect="00CE24B8">
          <w:headerReference w:type="default" r:id="rId11"/>
          <w:pgSz w:w="12240" w:h="15840"/>
          <w:pgMar w:top="720" w:right="720" w:bottom="720" w:left="720" w:header="540" w:footer="720" w:gutter="0"/>
          <w:pgBorders w:offsetFrom="page">
            <w:top w:val="single" w:sz="4" w:space="24" w:color="auto"/>
            <w:left w:val="single" w:sz="4" w:space="24" w:color="auto"/>
            <w:bottom w:val="single" w:sz="4" w:space="24" w:color="auto"/>
            <w:right w:val="single" w:sz="4" w:space="24" w:color="auto"/>
          </w:pgBorders>
          <w:cols w:num="2" w:space="540"/>
          <w:docGrid w:linePitch="360"/>
        </w:sectPr>
      </w:pPr>
    </w:p>
    <w:p w14:paraId="066378F6" w14:textId="6FB2CE7E" w:rsidR="000571DF" w:rsidRDefault="005C5FAE" w:rsidP="005C5FAE">
      <w:pPr>
        <w:jc w:val="center"/>
        <w:rPr>
          <w:b/>
          <w:noProof/>
          <w:sz w:val="32"/>
          <w:szCs w:val="20"/>
          <w:u w:val="single"/>
        </w:rPr>
      </w:pPr>
      <w:r w:rsidRPr="00504B87">
        <w:rPr>
          <w:b/>
          <w:noProof/>
          <w:sz w:val="32"/>
          <w:szCs w:val="20"/>
          <w:u w:val="single"/>
        </w:rPr>
        <w:lastRenderedPageBreak/>
        <w:t>Supplemental Materials</w:t>
      </w:r>
      <w:r w:rsidR="00504B87" w:rsidRPr="00504B87">
        <w:rPr>
          <w:b/>
          <w:noProof/>
          <w:sz w:val="32"/>
          <w:szCs w:val="20"/>
          <w:u w:val="single"/>
        </w:rPr>
        <w:t xml:space="preserve"> &amp; Insights from Other States</w:t>
      </w:r>
    </w:p>
    <w:p w14:paraId="39A8A731" w14:textId="4677BAC5" w:rsidR="00756AB7" w:rsidRDefault="008B4E67" w:rsidP="005C5FAE">
      <w:pPr>
        <w:jc w:val="center"/>
        <w:rPr>
          <w:b/>
          <w:noProof/>
          <w:sz w:val="32"/>
          <w:szCs w:val="20"/>
          <w:u w:val="single"/>
        </w:rPr>
      </w:pPr>
      <w:r>
        <w:rPr>
          <w:rFonts w:ascii="Arial" w:hAnsi="Arial" w:cs="Arial"/>
          <w:noProof/>
          <w:color w:val="000000"/>
        </w:rPr>
        <mc:AlternateContent>
          <mc:Choice Requires="wps">
            <w:drawing>
              <wp:anchor distT="0" distB="0" distL="114300" distR="114300" simplePos="0" relativeHeight="251665408" behindDoc="0" locked="0" layoutInCell="1" allowOverlap="1" wp14:anchorId="6829DEF0" wp14:editId="47EC07CB">
                <wp:simplePos x="0" y="0"/>
                <wp:positionH relativeFrom="margin">
                  <wp:posOffset>1143000</wp:posOffset>
                </wp:positionH>
                <wp:positionV relativeFrom="paragraph">
                  <wp:posOffset>55881</wp:posOffset>
                </wp:positionV>
                <wp:extent cx="4486275" cy="2533650"/>
                <wp:effectExtent l="0" t="0" r="28575" b="19050"/>
                <wp:wrapNone/>
                <wp:docPr id="4" name="Rounded Rectangle 4"/>
                <wp:cNvGraphicFramePr/>
                <a:graphic xmlns:a="http://schemas.openxmlformats.org/drawingml/2006/main">
                  <a:graphicData uri="http://schemas.microsoft.com/office/word/2010/wordprocessingShape">
                    <wps:wsp>
                      <wps:cNvSpPr/>
                      <wps:spPr>
                        <a:xfrm>
                          <a:off x="0" y="0"/>
                          <a:ext cx="4486275" cy="253365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8FC5D86" w14:textId="77777777" w:rsidR="00DC0D36" w:rsidRPr="00DC0D36" w:rsidRDefault="00047424" w:rsidP="008B4E67">
                            <w:pPr>
                              <w:shd w:val="clear" w:color="auto" w:fill="9CC2E5" w:themeFill="accent1" w:themeFillTint="99"/>
                              <w:jc w:val="center"/>
                              <w:rPr>
                                <w:b/>
                                <w:i/>
                                <w:sz w:val="20"/>
                                <w:szCs w:val="21"/>
                              </w:rPr>
                            </w:pPr>
                            <w:r w:rsidRPr="00DC0D36">
                              <w:rPr>
                                <w:b/>
                                <w:i/>
                                <w:sz w:val="20"/>
                                <w:szCs w:val="21"/>
                              </w:rPr>
                              <w:t>Executive Summary</w:t>
                            </w:r>
                            <w:r w:rsidR="00DC0D36" w:rsidRPr="00DC0D36">
                              <w:rPr>
                                <w:b/>
                                <w:i/>
                                <w:sz w:val="20"/>
                                <w:szCs w:val="21"/>
                              </w:rPr>
                              <w:t xml:space="preserve">: </w:t>
                            </w:r>
                          </w:p>
                          <w:p w14:paraId="633365B7" w14:textId="701A38A7" w:rsidR="00047424" w:rsidRPr="00DC0D36" w:rsidRDefault="00DC0D36" w:rsidP="008B4E67">
                            <w:pPr>
                              <w:shd w:val="clear" w:color="auto" w:fill="9CC2E5" w:themeFill="accent1" w:themeFillTint="99"/>
                              <w:jc w:val="center"/>
                              <w:rPr>
                                <w:b/>
                                <w:i/>
                                <w:sz w:val="20"/>
                                <w:szCs w:val="21"/>
                              </w:rPr>
                            </w:pPr>
                            <w:r w:rsidRPr="00DC0D36">
                              <w:rPr>
                                <w:b/>
                                <w:i/>
                                <w:sz w:val="20"/>
                                <w:szCs w:val="21"/>
                              </w:rPr>
                              <w:t>FRYSC Services and Students Experiencing Homelessness</w:t>
                            </w:r>
                          </w:p>
                          <w:p w14:paraId="2689723E" w14:textId="77777777" w:rsidR="00047424" w:rsidRDefault="00047424" w:rsidP="008B4E67">
                            <w:pPr>
                              <w:shd w:val="clear" w:color="auto" w:fill="9CC2E5" w:themeFill="accent1" w:themeFillTint="99"/>
                              <w:jc w:val="center"/>
                              <w:rPr>
                                <w:i/>
                                <w:sz w:val="20"/>
                                <w:szCs w:val="21"/>
                              </w:rPr>
                            </w:pPr>
                          </w:p>
                          <w:p w14:paraId="2D084C50" w14:textId="407D26B8" w:rsidR="00047424" w:rsidRPr="00047424" w:rsidRDefault="00047424" w:rsidP="00B13A20">
                            <w:pPr>
                              <w:pStyle w:val="ListParagraph"/>
                              <w:numPr>
                                <w:ilvl w:val="0"/>
                                <w:numId w:val="6"/>
                              </w:numPr>
                              <w:shd w:val="clear" w:color="auto" w:fill="9CC2E5" w:themeFill="accent1" w:themeFillTint="99"/>
                              <w:rPr>
                                <w:i/>
                                <w:sz w:val="18"/>
                                <w:szCs w:val="21"/>
                              </w:rPr>
                            </w:pPr>
                            <w:r w:rsidRPr="00047424">
                              <w:rPr>
                                <w:i/>
                                <w:sz w:val="18"/>
                                <w:szCs w:val="21"/>
                              </w:rPr>
                              <w:t xml:space="preserve">There were almost 55,000 homeless students served by FRYSCs in Kentucky between </w:t>
                            </w:r>
                            <w:r w:rsidR="00223FF6">
                              <w:rPr>
                                <w:i/>
                                <w:sz w:val="18"/>
                                <w:szCs w:val="21"/>
                              </w:rPr>
                              <w:t xml:space="preserve">academic years </w:t>
                            </w:r>
                            <w:r w:rsidRPr="00047424">
                              <w:rPr>
                                <w:i/>
                                <w:sz w:val="18"/>
                                <w:szCs w:val="21"/>
                              </w:rPr>
                              <w:t xml:space="preserve">2016-2018 (about 1 out of every 14 students that FRYSCs served during that period). Most of these students </w:t>
                            </w:r>
                            <w:proofErr w:type="gramStart"/>
                            <w:r w:rsidRPr="00047424">
                              <w:rPr>
                                <w:i/>
                                <w:sz w:val="18"/>
                                <w:szCs w:val="21"/>
                              </w:rPr>
                              <w:t>were found</w:t>
                            </w:r>
                            <w:proofErr w:type="gramEnd"/>
                            <w:r w:rsidRPr="00047424">
                              <w:rPr>
                                <w:i/>
                                <w:sz w:val="18"/>
                                <w:szCs w:val="21"/>
                              </w:rPr>
                              <w:t xml:space="preserve"> to be ‘doubled-up’ </w:t>
                            </w:r>
                            <w:r w:rsidR="001C2756">
                              <w:rPr>
                                <w:i/>
                                <w:sz w:val="18"/>
                                <w:szCs w:val="21"/>
                              </w:rPr>
                              <w:t xml:space="preserve">with others </w:t>
                            </w:r>
                            <w:r w:rsidRPr="00047424">
                              <w:rPr>
                                <w:i/>
                                <w:sz w:val="18"/>
                                <w:szCs w:val="21"/>
                              </w:rPr>
                              <w:t xml:space="preserve">due to loss of primary housing for their family.  </w:t>
                            </w:r>
                          </w:p>
                          <w:p w14:paraId="069DB4C9" w14:textId="77777777" w:rsidR="00047424" w:rsidRPr="00047424" w:rsidRDefault="00047424" w:rsidP="00B13A20">
                            <w:pPr>
                              <w:pStyle w:val="ListParagraph"/>
                              <w:shd w:val="clear" w:color="auto" w:fill="9CC2E5" w:themeFill="accent1" w:themeFillTint="99"/>
                              <w:rPr>
                                <w:i/>
                                <w:sz w:val="18"/>
                                <w:szCs w:val="21"/>
                              </w:rPr>
                            </w:pPr>
                          </w:p>
                          <w:p w14:paraId="1AE72E36" w14:textId="4FA59F2E" w:rsidR="00047424" w:rsidRPr="00047424" w:rsidRDefault="00047424" w:rsidP="00B13A20">
                            <w:pPr>
                              <w:pStyle w:val="ListParagraph"/>
                              <w:numPr>
                                <w:ilvl w:val="0"/>
                                <w:numId w:val="6"/>
                              </w:numPr>
                              <w:shd w:val="clear" w:color="auto" w:fill="9CC2E5" w:themeFill="accent1" w:themeFillTint="99"/>
                              <w:rPr>
                                <w:i/>
                                <w:sz w:val="18"/>
                                <w:szCs w:val="21"/>
                              </w:rPr>
                            </w:pPr>
                            <w:r w:rsidRPr="00047424">
                              <w:rPr>
                                <w:i/>
                                <w:sz w:val="18"/>
                                <w:szCs w:val="21"/>
                              </w:rPr>
                              <w:t xml:space="preserve">On any given school day in Kentucky from 2016-2018, approximately 489 homeless students received a service from a FRYSC. About one out of every three </w:t>
                            </w:r>
                            <w:r w:rsidR="00DF0CC7">
                              <w:rPr>
                                <w:i/>
                                <w:sz w:val="18"/>
                                <w:szCs w:val="21"/>
                              </w:rPr>
                              <w:t xml:space="preserve">individual-level </w:t>
                            </w:r>
                            <w:r w:rsidRPr="00047424">
                              <w:rPr>
                                <w:i/>
                                <w:sz w:val="18"/>
                                <w:szCs w:val="21"/>
                              </w:rPr>
                              <w:t>services provided</w:t>
                            </w:r>
                            <w:r w:rsidR="00223FF6">
                              <w:rPr>
                                <w:i/>
                                <w:sz w:val="18"/>
                                <w:szCs w:val="21"/>
                              </w:rPr>
                              <w:t xml:space="preserve"> for these students</w:t>
                            </w:r>
                            <w:r w:rsidRPr="00047424">
                              <w:rPr>
                                <w:i/>
                                <w:sz w:val="18"/>
                                <w:szCs w:val="21"/>
                              </w:rPr>
                              <w:t xml:space="preserve"> was to address a need for clothing or because they were hungry.  </w:t>
                            </w:r>
                          </w:p>
                          <w:p w14:paraId="4C84AC54" w14:textId="2F2AE02F" w:rsidR="00047424" w:rsidRPr="00047424" w:rsidRDefault="00047424" w:rsidP="00B13A20">
                            <w:pPr>
                              <w:pStyle w:val="ListParagraph"/>
                              <w:shd w:val="clear" w:color="auto" w:fill="9CC2E5" w:themeFill="accent1" w:themeFillTint="99"/>
                              <w:rPr>
                                <w:i/>
                                <w:sz w:val="18"/>
                                <w:szCs w:val="21"/>
                              </w:rPr>
                            </w:pPr>
                            <w:r w:rsidRPr="00047424">
                              <w:rPr>
                                <w:i/>
                                <w:sz w:val="18"/>
                                <w:szCs w:val="21"/>
                              </w:rPr>
                              <w:t xml:space="preserve">    </w:t>
                            </w:r>
                          </w:p>
                          <w:p w14:paraId="413D224F" w14:textId="68201E7C" w:rsidR="00047424" w:rsidRPr="008B4E67" w:rsidRDefault="00047424" w:rsidP="00B13A20">
                            <w:pPr>
                              <w:pStyle w:val="ListParagraph"/>
                              <w:numPr>
                                <w:ilvl w:val="0"/>
                                <w:numId w:val="6"/>
                              </w:numPr>
                              <w:shd w:val="clear" w:color="auto" w:fill="9CC2E5" w:themeFill="accent1" w:themeFillTint="99"/>
                              <w:rPr>
                                <w:i/>
                                <w:sz w:val="20"/>
                                <w:szCs w:val="21"/>
                              </w:rPr>
                            </w:pPr>
                            <w:proofErr w:type="gramStart"/>
                            <w:r w:rsidRPr="00047424">
                              <w:rPr>
                                <w:i/>
                                <w:sz w:val="18"/>
                                <w:szCs w:val="21"/>
                              </w:rPr>
                              <w:t>Between 2016-2018,</w:t>
                            </w:r>
                            <w:proofErr w:type="gramEnd"/>
                            <w:r w:rsidRPr="00047424">
                              <w:rPr>
                                <w:i/>
                                <w:sz w:val="18"/>
                                <w:szCs w:val="21"/>
                              </w:rPr>
                              <w:t xml:space="preserve"> FRYSCs in Kentucky provided more than 900,000 </w:t>
                            </w:r>
                            <w:r>
                              <w:rPr>
                                <w:i/>
                                <w:sz w:val="20"/>
                                <w:szCs w:val="21"/>
                              </w:rPr>
                              <w:t xml:space="preserve">documented services during almost 250,000 encounters with a student experiencing homelessness.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29DEF0" id="Rounded Rectangle 4" o:spid="_x0000_s1027" style="position:absolute;left:0;text-align:left;margin-left:90pt;margin-top:4.4pt;width:353.25pt;height:19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" fillcolor="#9cc2e5 [1940]" strokecolor="#1f4d78 [1604]" strokeweight="1pt">
                <v:stroke joinstyle="miter"/>
                <v:textbox>
                  <w:txbxContent>
                    <w:p w14:paraId="38FC5D86" w14:textId="77777777" w:rsidR="00DC0D36" w:rsidRPr="00DC0D36" w:rsidRDefault="00047424" w:rsidP="008B4E67">
                      <w:pPr>
                        <w:shd w:val="clear" w:color="auto" w:fill="9CC2E5" w:themeFill="accent1" w:themeFillTint="99"/>
                        <w:jc w:val="center"/>
                        <w:rPr>
                          <w:b/>
                          <w:i/>
                          <w:sz w:val="20"/>
                          <w:szCs w:val="21"/>
                        </w:rPr>
                      </w:pPr>
                      <w:r w:rsidRPr="00DC0D36">
                        <w:rPr>
                          <w:b/>
                          <w:i/>
                          <w:sz w:val="20"/>
                          <w:szCs w:val="21"/>
                        </w:rPr>
                        <w:t>Executive Summary</w:t>
                      </w:r>
                      <w:r w:rsidR="00DC0D36" w:rsidRPr="00DC0D36">
                        <w:rPr>
                          <w:b/>
                          <w:i/>
                          <w:sz w:val="20"/>
                          <w:szCs w:val="21"/>
                        </w:rPr>
                        <w:t xml:space="preserve">: </w:t>
                      </w:r>
                    </w:p>
                    <w:p w14:paraId="633365B7" w14:textId="701A38A7" w:rsidR="00047424" w:rsidRPr="00DC0D36" w:rsidRDefault="00DC0D36" w:rsidP="008B4E67">
                      <w:pPr>
                        <w:shd w:val="clear" w:color="auto" w:fill="9CC2E5" w:themeFill="accent1" w:themeFillTint="99"/>
                        <w:jc w:val="center"/>
                        <w:rPr>
                          <w:b/>
                          <w:i/>
                          <w:sz w:val="20"/>
                          <w:szCs w:val="21"/>
                        </w:rPr>
                      </w:pPr>
                      <w:r w:rsidRPr="00DC0D36">
                        <w:rPr>
                          <w:b/>
                          <w:i/>
                          <w:sz w:val="20"/>
                          <w:szCs w:val="21"/>
                        </w:rPr>
                        <w:t>FRYSC Services and Students Experiencing Homelessness</w:t>
                      </w:r>
                    </w:p>
                    <w:p w14:paraId="2689723E" w14:textId="77777777" w:rsidR="00047424" w:rsidRDefault="00047424" w:rsidP="008B4E67">
                      <w:pPr>
                        <w:shd w:val="clear" w:color="auto" w:fill="9CC2E5" w:themeFill="accent1" w:themeFillTint="99"/>
                        <w:jc w:val="center"/>
                        <w:rPr>
                          <w:i/>
                          <w:sz w:val="20"/>
                          <w:szCs w:val="21"/>
                        </w:rPr>
                      </w:pPr>
                    </w:p>
                    <w:p w14:paraId="2D084C50" w14:textId="407D26B8" w:rsidR="00047424" w:rsidRPr="00047424" w:rsidRDefault="00047424" w:rsidP="00B13A20">
                      <w:pPr>
                        <w:pStyle w:val="ListParagraph"/>
                        <w:numPr>
                          <w:ilvl w:val="0"/>
                          <w:numId w:val="6"/>
                        </w:numPr>
                        <w:shd w:val="clear" w:color="auto" w:fill="9CC2E5" w:themeFill="accent1" w:themeFillTint="99"/>
                        <w:rPr>
                          <w:i/>
                          <w:sz w:val="18"/>
                          <w:szCs w:val="21"/>
                        </w:rPr>
                      </w:pPr>
                      <w:r w:rsidRPr="00047424">
                        <w:rPr>
                          <w:i/>
                          <w:sz w:val="18"/>
                          <w:szCs w:val="21"/>
                        </w:rPr>
                        <w:t xml:space="preserve">There were almost 55,000 homeless students served by FRYSCs in Kentucky between </w:t>
                      </w:r>
                      <w:r w:rsidR="00223FF6">
                        <w:rPr>
                          <w:i/>
                          <w:sz w:val="18"/>
                          <w:szCs w:val="21"/>
                        </w:rPr>
                        <w:t xml:space="preserve">academic years </w:t>
                      </w:r>
                      <w:r w:rsidRPr="00047424">
                        <w:rPr>
                          <w:i/>
                          <w:sz w:val="18"/>
                          <w:szCs w:val="21"/>
                        </w:rPr>
                        <w:t xml:space="preserve">2016-2018 (about 1 out of every 14 students that FRYSCs served during that period). Most of these students </w:t>
                      </w:r>
                      <w:proofErr w:type="gramStart"/>
                      <w:r w:rsidRPr="00047424">
                        <w:rPr>
                          <w:i/>
                          <w:sz w:val="18"/>
                          <w:szCs w:val="21"/>
                        </w:rPr>
                        <w:t>were found</w:t>
                      </w:r>
                      <w:proofErr w:type="gramEnd"/>
                      <w:r w:rsidRPr="00047424">
                        <w:rPr>
                          <w:i/>
                          <w:sz w:val="18"/>
                          <w:szCs w:val="21"/>
                        </w:rPr>
                        <w:t xml:space="preserve"> to be ‘doubled-up’ </w:t>
                      </w:r>
                      <w:r w:rsidR="001C2756">
                        <w:rPr>
                          <w:i/>
                          <w:sz w:val="18"/>
                          <w:szCs w:val="21"/>
                        </w:rPr>
                        <w:t xml:space="preserve">with others </w:t>
                      </w:r>
                      <w:r w:rsidRPr="00047424">
                        <w:rPr>
                          <w:i/>
                          <w:sz w:val="18"/>
                          <w:szCs w:val="21"/>
                        </w:rPr>
                        <w:t xml:space="preserve">due to loss of primary housing for their family.  </w:t>
                      </w:r>
                    </w:p>
                    <w:p w14:paraId="069DB4C9" w14:textId="77777777" w:rsidR="00047424" w:rsidRPr="00047424" w:rsidRDefault="00047424" w:rsidP="00B13A20">
                      <w:pPr>
                        <w:pStyle w:val="ListParagraph"/>
                        <w:shd w:val="clear" w:color="auto" w:fill="9CC2E5" w:themeFill="accent1" w:themeFillTint="99"/>
                        <w:rPr>
                          <w:i/>
                          <w:sz w:val="18"/>
                          <w:szCs w:val="21"/>
                        </w:rPr>
                      </w:pPr>
                    </w:p>
                    <w:p w14:paraId="1AE72E36" w14:textId="4FA59F2E" w:rsidR="00047424" w:rsidRPr="00047424" w:rsidRDefault="00047424" w:rsidP="00B13A20">
                      <w:pPr>
                        <w:pStyle w:val="ListParagraph"/>
                        <w:numPr>
                          <w:ilvl w:val="0"/>
                          <w:numId w:val="6"/>
                        </w:numPr>
                        <w:shd w:val="clear" w:color="auto" w:fill="9CC2E5" w:themeFill="accent1" w:themeFillTint="99"/>
                        <w:rPr>
                          <w:i/>
                          <w:sz w:val="18"/>
                          <w:szCs w:val="21"/>
                        </w:rPr>
                      </w:pPr>
                      <w:r w:rsidRPr="00047424">
                        <w:rPr>
                          <w:i/>
                          <w:sz w:val="18"/>
                          <w:szCs w:val="21"/>
                        </w:rPr>
                        <w:t xml:space="preserve">On any given school day in Kentucky from 2016-2018, approximately 489 homeless students received a service from a FRYSC. About one out of every three </w:t>
                      </w:r>
                      <w:r w:rsidR="00DF0CC7">
                        <w:rPr>
                          <w:i/>
                          <w:sz w:val="18"/>
                          <w:szCs w:val="21"/>
                        </w:rPr>
                        <w:t xml:space="preserve">individual-level </w:t>
                      </w:r>
                      <w:r w:rsidRPr="00047424">
                        <w:rPr>
                          <w:i/>
                          <w:sz w:val="18"/>
                          <w:szCs w:val="21"/>
                        </w:rPr>
                        <w:t>services provided</w:t>
                      </w:r>
                      <w:r w:rsidR="00223FF6">
                        <w:rPr>
                          <w:i/>
                          <w:sz w:val="18"/>
                          <w:szCs w:val="21"/>
                        </w:rPr>
                        <w:t xml:space="preserve"> for these students</w:t>
                      </w:r>
                      <w:r w:rsidRPr="00047424">
                        <w:rPr>
                          <w:i/>
                          <w:sz w:val="18"/>
                          <w:szCs w:val="21"/>
                        </w:rPr>
                        <w:t xml:space="preserve"> was to address a need for clothing or because they were hungry.  </w:t>
                      </w:r>
                    </w:p>
                    <w:p w14:paraId="4C84AC54" w14:textId="2F2AE02F" w:rsidR="00047424" w:rsidRPr="00047424" w:rsidRDefault="00047424" w:rsidP="00B13A20">
                      <w:pPr>
                        <w:pStyle w:val="ListParagraph"/>
                        <w:shd w:val="clear" w:color="auto" w:fill="9CC2E5" w:themeFill="accent1" w:themeFillTint="99"/>
                        <w:rPr>
                          <w:i/>
                          <w:sz w:val="18"/>
                          <w:szCs w:val="21"/>
                        </w:rPr>
                      </w:pPr>
                      <w:r w:rsidRPr="00047424">
                        <w:rPr>
                          <w:i/>
                          <w:sz w:val="18"/>
                          <w:szCs w:val="21"/>
                        </w:rPr>
                        <w:t xml:space="preserve">    </w:t>
                      </w:r>
                    </w:p>
                    <w:p w14:paraId="413D224F" w14:textId="68201E7C" w:rsidR="00047424" w:rsidRPr="008B4E67" w:rsidRDefault="00047424" w:rsidP="00B13A20">
                      <w:pPr>
                        <w:pStyle w:val="ListParagraph"/>
                        <w:numPr>
                          <w:ilvl w:val="0"/>
                          <w:numId w:val="6"/>
                        </w:numPr>
                        <w:shd w:val="clear" w:color="auto" w:fill="9CC2E5" w:themeFill="accent1" w:themeFillTint="99"/>
                        <w:rPr>
                          <w:i/>
                          <w:sz w:val="20"/>
                          <w:szCs w:val="21"/>
                        </w:rPr>
                      </w:pPr>
                      <w:proofErr w:type="gramStart"/>
                      <w:r w:rsidRPr="00047424">
                        <w:rPr>
                          <w:i/>
                          <w:sz w:val="18"/>
                          <w:szCs w:val="21"/>
                        </w:rPr>
                        <w:t>Between 2016-2018,</w:t>
                      </w:r>
                      <w:proofErr w:type="gramEnd"/>
                      <w:r w:rsidRPr="00047424">
                        <w:rPr>
                          <w:i/>
                          <w:sz w:val="18"/>
                          <w:szCs w:val="21"/>
                        </w:rPr>
                        <w:t xml:space="preserve"> FRYSCs in Kentucky provided more than 900,000 </w:t>
                      </w:r>
                      <w:r>
                        <w:rPr>
                          <w:i/>
                          <w:sz w:val="20"/>
                          <w:szCs w:val="21"/>
                        </w:rPr>
                        <w:t xml:space="preserve">documented services during almost 250,000 encounters with a student experiencing homelessness.  </w:t>
                      </w:r>
                    </w:p>
                  </w:txbxContent>
                </v:textbox>
                <w10:wrap anchorx="margin"/>
              </v:roundrect>
            </w:pict>
          </mc:Fallback>
        </mc:AlternateContent>
      </w:r>
    </w:p>
    <w:p w14:paraId="35AC547B" w14:textId="17377B09" w:rsidR="0049305F" w:rsidRDefault="0049305F" w:rsidP="005C5FAE">
      <w:pPr>
        <w:jc w:val="center"/>
        <w:rPr>
          <w:b/>
          <w:noProof/>
          <w:sz w:val="32"/>
          <w:szCs w:val="20"/>
          <w:u w:val="single"/>
        </w:rPr>
      </w:pPr>
    </w:p>
    <w:p w14:paraId="2FB0E8B1" w14:textId="4DB084D7" w:rsidR="0049305F" w:rsidRDefault="0049305F" w:rsidP="005C5FAE">
      <w:pPr>
        <w:jc w:val="center"/>
        <w:rPr>
          <w:b/>
          <w:noProof/>
          <w:sz w:val="32"/>
          <w:szCs w:val="20"/>
          <w:u w:val="single"/>
        </w:rPr>
      </w:pPr>
    </w:p>
    <w:p w14:paraId="07E50367" w14:textId="5722607F" w:rsidR="0049305F" w:rsidRDefault="0049305F" w:rsidP="005C5FAE">
      <w:pPr>
        <w:jc w:val="center"/>
        <w:rPr>
          <w:b/>
          <w:noProof/>
          <w:sz w:val="32"/>
          <w:szCs w:val="20"/>
          <w:u w:val="single"/>
        </w:rPr>
      </w:pPr>
    </w:p>
    <w:p w14:paraId="5CDCCC2A" w14:textId="008B79CE" w:rsidR="0049305F" w:rsidRDefault="0049305F" w:rsidP="005C5FAE">
      <w:pPr>
        <w:jc w:val="center"/>
        <w:rPr>
          <w:b/>
          <w:noProof/>
          <w:sz w:val="32"/>
          <w:szCs w:val="20"/>
          <w:u w:val="single"/>
        </w:rPr>
      </w:pPr>
    </w:p>
    <w:p w14:paraId="01CC7AA7" w14:textId="18EAFB53" w:rsidR="0049305F" w:rsidRDefault="0049305F" w:rsidP="005C5FAE">
      <w:pPr>
        <w:jc w:val="center"/>
        <w:rPr>
          <w:b/>
          <w:noProof/>
          <w:sz w:val="32"/>
          <w:szCs w:val="20"/>
          <w:u w:val="single"/>
        </w:rPr>
      </w:pPr>
    </w:p>
    <w:p w14:paraId="09B8636A" w14:textId="4CA08C22" w:rsidR="0049305F" w:rsidRDefault="0049305F" w:rsidP="005C5FAE">
      <w:pPr>
        <w:jc w:val="center"/>
        <w:rPr>
          <w:b/>
          <w:noProof/>
          <w:sz w:val="32"/>
          <w:szCs w:val="20"/>
          <w:u w:val="single"/>
        </w:rPr>
      </w:pPr>
    </w:p>
    <w:p w14:paraId="462CC8CC" w14:textId="6CB6071C" w:rsidR="0049305F" w:rsidRDefault="0049305F" w:rsidP="005C5FAE">
      <w:pPr>
        <w:jc w:val="center"/>
        <w:rPr>
          <w:b/>
          <w:noProof/>
          <w:sz w:val="32"/>
          <w:szCs w:val="20"/>
          <w:u w:val="single"/>
        </w:rPr>
      </w:pPr>
    </w:p>
    <w:p w14:paraId="1E3BBCC7" w14:textId="77777777" w:rsidR="0049305F" w:rsidRDefault="0049305F" w:rsidP="005C5FAE">
      <w:pPr>
        <w:jc w:val="center"/>
        <w:rPr>
          <w:b/>
          <w:noProof/>
          <w:sz w:val="32"/>
          <w:szCs w:val="20"/>
          <w:u w:val="single"/>
        </w:rPr>
      </w:pPr>
    </w:p>
    <w:p w14:paraId="4E3EC83D" w14:textId="77777777" w:rsidR="0049305F" w:rsidRDefault="0049305F" w:rsidP="005C5FAE">
      <w:pPr>
        <w:jc w:val="center"/>
        <w:rPr>
          <w:b/>
          <w:noProof/>
          <w:sz w:val="32"/>
          <w:szCs w:val="20"/>
          <w:u w:val="single"/>
        </w:rPr>
      </w:pPr>
    </w:p>
    <w:p w14:paraId="6176BDCD" w14:textId="77777777" w:rsidR="00047424" w:rsidRDefault="00047424" w:rsidP="00756AB7">
      <w:pPr>
        <w:jc w:val="center"/>
        <w:rPr>
          <w:b/>
          <w:color w:val="222222"/>
          <w:sz w:val="20"/>
          <w:szCs w:val="20"/>
          <w:shd w:val="clear" w:color="auto" w:fill="FFFFFF"/>
        </w:rPr>
      </w:pPr>
    </w:p>
    <w:p w14:paraId="00E75BD9" w14:textId="77777777" w:rsidR="00B11F6B" w:rsidRDefault="00B11F6B" w:rsidP="00443CB1">
      <w:pPr>
        <w:pBdr>
          <w:bottom w:val="single" w:sz="4" w:space="1" w:color="auto"/>
        </w:pBdr>
        <w:ind w:firstLine="990"/>
        <w:rPr>
          <w:b/>
          <w:i/>
          <w:color w:val="222222"/>
          <w:sz w:val="20"/>
          <w:szCs w:val="20"/>
          <w:shd w:val="clear" w:color="auto" w:fill="FFFFFF"/>
        </w:rPr>
      </w:pPr>
    </w:p>
    <w:p w14:paraId="14CAF403" w14:textId="77777777" w:rsidR="00DC0D36" w:rsidRDefault="00DC0D36" w:rsidP="00B11F6B">
      <w:pPr>
        <w:rPr>
          <w:b/>
          <w:i/>
          <w:color w:val="222222"/>
          <w:sz w:val="20"/>
          <w:szCs w:val="20"/>
          <w:shd w:val="clear" w:color="auto" w:fill="FFFFFF"/>
        </w:rPr>
      </w:pPr>
    </w:p>
    <w:p w14:paraId="7EBFDB53" w14:textId="3208C06D" w:rsidR="00047424" w:rsidRPr="009074BC" w:rsidRDefault="00B11F6B" w:rsidP="00B11F6B">
      <w:pPr>
        <w:rPr>
          <w:b/>
          <w:i/>
          <w:color w:val="222222"/>
          <w:sz w:val="20"/>
          <w:szCs w:val="20"/>
          <w:u w:val="single"/>
          <w:shd w:val="clear" w:color="auto" w:fill="FFFFFF"/>
        </w:rPr>
      </w:pPr>
      <w:r w:rsidRPr="009074BC">
        <w:rPr>
          <w:b/>
          <w:i/>
          <w:color w:val="222222"/>
          <w:sz w:val="20"/>
          <w:szCs w:val="20"/>
          <w:u w:val="single"/>
          <w:shd w:val="clear" w:color="auto" w:fill="FFFFFF"/>
        </w:rPr>
        <w:t>Student Homelessness in Kentucky, by Grade Levels</w:t>
      </w:r>
    </w:p>
    <w:p w14:paraId="529AF0A6" w14:textId="6B88EB82" w:rsidR="00756AB7" w:rsidRDefault="00756AB7" w:rsidP="00B11F6B">
      <w:pPr>
        <w:jc w:val="center"/>
        <w:rPr>
          <w:b/>
          <w:color w:val="222222"/>
          <w:sz w:val="20"/>
          <w:szCs w:val="20"/>
          <w:shd w:val="clear" w:color="auto" w:fill="FFFFFF"/>
        </w:rPr>
      </w:pPr>
      <w:r>
        <w:rPr>
          <w:noProof/>
        </w:rPr>
        <w:drawing>
          <wp:inline distT="0" distB="0" distL="0" distR="0" wp14:anchorId="47F3924F" wp14:editId="3B36777F">
            <wp:extent cx="4267200" cy="2390775"/>
            <wp:effectExtent l="0" t="0" r="0"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3BCDB75" w14:textId="77777777" w:rsidR="00B11F6B" w:rsidRDefault="00B11F6B" w:rsidP="00443CB1">
      <w:pPr>
        <w:pBdr>
          <w:bottom w:val="single" w:sz="4" w:space="1" w:color="auto"/>
        </w:pBdr>
        <w:rPr>
          <w:i/>
          <w:color w:val="000000"/>
          <w:sz w:val="20"/>
          <w:szCs w:val="20"/>
        </w:rPr>
      </w:pPr>
    </w:p>
    <w:p w14:paraId="6619F183" w14:textId="77777777" w:rsidR="00DC0D36" w:rsidRDefault="00DC0D36" w:rsidP="00B11F6B">
      <w:pPr>
        <w:rPr>
          <w:b/>
          <w:i/>
          <w:color w:val="000000"/>
          <w:sz w:val="20"/>
          <w:szCs w:val="20"/>
        </w:rPr>
      </w:pPr>
    </w:p>
    <w:p w14:paraId="7D871CBB" w14:textId="38606BF2" w:rsidR="00287FF4" w:rsidRPr="009074BC" w:rsidRDefault="00B11F6B" w:rsidP="00B11F6B">
      <w:pPr>
        <w:rPr>
          <w:b/>
          <w:color w:val="222222"/>
          <w:sz w:val="20"/>
          <w:szCs w:val="20"/>
          <w:u w:val="single"/>
          <w:shd w:val="clear" w:color="auto" w:fill="FFFFFF"/>
        </w:rPr>
      </w:pPr>
      <w:r w:rsidRPr="009074BC">
        <w:rPr>
          <w:b/>
          <w:i/>
          <w:color w:val="000000"/>
          <w:sz w:val="20"/>
          <w:szCs w:val="20"/>
          <w:u w:val="single"/>
        </w:rPr>
        <w:t>FRYSC Service Utilization, by Type (All Services)</w:t>
      </w:r>
    </w:p>
    <w:tbl>
      <w:tblPr>
        <w:tblStyle w:val="TableGrid"/>
        <w:tblW w:w="4085" w:type="pct"/>
        <w:jc w:val="center"/>
        <w:tblLook w:val="04A0" w:firstRow="1" w:lastRow="0" w:firstColumn="1" w:lastColumn="0" w:noHBand="0" w:noVBand="1"/>
      </w:tblPr>
      <w:tblGrid>
        <w:gridCol w:w="638"/>
        <w:gridCol w:w="5266"/>
        <w:gridCol w:w="2278"/>
        <w:gridCol w:w="633"/>
      </w:tblGrid>
      <w:tr w:rsidR="008B4E67" w:rsidRPr="00DC0D36" w14:paraId="6A444207" w14:textId="77777777" w:rsidTr="00B11F6B">
        <w:trPr>
          <w:jc w:val="center"/>
        </w:trPr>
        <w:tc>
          <w:tcPr>
            <w:tcW w:w="362" w:type="pct"/>
            <w:shd w:val="clear" w:color="auto" w:fill="BDD6EE" w:themeFill="accent1" w:themeFillTint="66"/>
          </w:tcPr>
          <w:p w14:paraId="756E7AA5" w14:textId="77777777" w:rsidR="00287FF4" w:rsidRPr="00DC0D36" w:rsidRDefault="00287FF4" w:rsidP="00047424">
            <w:pPr>
              <w:jc w:val="center"/>
              <w:rPr>
                <w:color w:val="000000"/>
                <w:sz w:val="18"/>
                <w:szCs w:val="18"/>
              </w:rPr>
            </w:pPr>
            <w:r w:rsidRPr="00DC0D36">
              <w:rPr>
                <w:color w:val="000000"/>
                <w:sz w:val="18"/>
                <w:szCs w:val="18"/>
              </w:rPr>
              <w:t>Rank</w:t>
            </w:r>
          </w:p>
        </w:tc>
        <w:tc>
          <w:tcPr>
            <w:tcW w:w="2987" w:type="pct"/>
            <w:shd w:val="clear" w:color="auto" w:fill="BDD6EE" w:themeFill="accent1" w:themeFillTint="66"/>
          </w:tcPr>
          <w:p w14:paraId="2A63F179" w14:textId="77777777" w:rsidR="00287FF4" w:rsidRPr="00DC0D36" w:rsidRDefault="00287FF4" w:rsidP="00047424">
            <w:pPr>
              <w:jc w:val="center"/>
              <w:rPr>
                <w:color w:val="000000"/>
                <w:sz w:val="18"/>
                <w:szCs w:val="18"/>
              </w:rPr>
            </w:pPr>
            <w:r w:rsidRPr="00DC0D36">
              <w:rPr>
                <w:color w:val="000000"/>
                <w:sz w:val="18"/>
                <w:szCs w:val="18"/>
              </w:rPr>
              <w:t>Service</w:t>
            </w:r>
          </w:p>
        </w:tc>
        <w:tc>
          <w:tcPr>
            <w:tcW w:w="1292" w:type="pct"/>
            <w:shd w:val="clear" w:color="auto" w:fill="BDD6EE" w:themeFill="accent1" w:themeFillTint="66"/>
          </w:tcPr>
          <w:p w14:paraId="5733673A" w14:textId="77777777" w:rsidR="00287FF4" w:rsidRPr="00DC0D36" w:rsidRDefault="00287FF4" w:rsidP="00047424">
            <w:pPr>
              <w:jc w:val="center"/>
              <w:rPr>
                <w:color w:val="000000"/>
                <w:sz w:val="18"/>
                <w:szCs w:val="18"/>
              </w:rPr>
            </w:pPr>
            <w:r w:rsidRPr="00DC0D36">
              <w:rPr>
                <w:color w:val="000000"/>
                <w:sz w:val="18"/>
                <w:szCs w:val="18"/>
              </w:rPr>
              <w:t>Individual vs. Group Service</w:t>
            </w:r>
          </w:p>
        </w:tc>
        <w:tc>
          <w:tcPr>
            <w:tcW w:w="359" w:type="pct"/>
            <w:shd w:val="clear" w:color="auto" w:fill="BDD6EE" w:themeFill="accent1" w:themeFillTint="66"/>
          </w:tcPr>
          <w:p w14:paraId="6A0C05B8" w14:textId="77777777" w:rsidR="00287FF4" w:rsidRPr="00DC0D36" w:rsidRDefault="00287FF4" w:rsidP="00047424">
            <w:pPr>
              <w:jc w:val="center"/>
              <w:rPr>
                <w:color w:val="000000"/>
                <w:sz w:val="18"/>
                <w:szCs w:val="18"/>
              </w:rPr>
            </w:pPr>
            <w:r w:rsidRPr="00DC0D36">
              <w:rPr>
                <w:color w:val="000000"/>
                <w:sz w:val="18"/>
                <w:szCs w:val="18"/>
              </w:rPr>
              <w:t>%</w:t>
            </w:r>
          </w:p>
        </w:tc>
      </w:tr>
      <w:tr w:rsidR="008B4E67" w:rsidRPr="00DC0D36" w14:paraId="1EF2BC98" w14:textId="77777777" w:rsidTr="00B11F6B">
        <w:trPr>
          <w:jc w:val="center"/>
        </w:trPr>
        <w:tc>
          <w:tcPr>
            <w:tcW w:w="362" w:type="pct"/>
          </w:tcPr>
          <w:p w14:paraId="57A5ECBE" w14:textId="77777777" w:rsidR="00287FF4" w:rsidRPr="00DC0D36" w:rsidRDefault="00287FF4" w:rsidP="00047424">
            <w:pPr>
              <w:jc w:val="center"/>
              <w:rPr>
                <w:sz w:val="18"/>
                <w:szCs w:val="18"/>
              </w:rPr>
            </w:pPr>
            <w:r w:rsidRPr="00DC0D36">
              <w:rPr>
                <w:sz w:val="18"/>
                <w:szCs w:val="18"/>
              </w:rPr>
              <w:t>#1</w:t>
            </w:r>
          </w:p>
        </w:tc>
        <w:tc>
          <w:tcPr>
            <w:tcW w:w="2987" w:type="pct"/>
          </w:tcPr>
          <w:p w14:paraId="13782BF0" w14:textId="77777777" w:rsidR="00287FF4" w:rsidRPr="00DC0D36" w:rsidRDefault="00287FF4" w:rsidP="00047424">
            <w:pPr>
              <w:jc w:val="center"/>
              <w:rPr>
                <w:color w:val="000000"/>
                <w:sz w:val="18"/>
                <w:szCs w:val="18"/>
              </w:rPr>
            </w:pPr>
            <w:r w:rsidRPr="00DC0D36">
              <w:rPr>
                <w:color w:val="000000"/>
                <w:sz w:val="18"/>
                <w:szCs w:val="18"/>
              </w:rPr>
              <w:t>Health – Other Health Program</w:t>
            </w:r>
          </w:p>
        </w:tc>
        <w:tc>
          <w:tcPr>
            <w:tcW w:w="1292" w:type="pct"/>
          </w:tcPr>
          <w:p w14:paraId="043A53C8" w14:textId="77777777" w:rsidR="00287FF4" w:rsidRPr="00DC0D36" w:rsidRDefault="00287FF4" w:rsidP="00047424">
            <w:pPr>
              <w:jc w:val="center"/>
              <w:rPr>
                <w:color w:val="000000"/>
                <w:sz w:val="18"/>
                <w:szCs w:val="18"/>
              </w:rPr>
            </w:pPr>
            <w:r w:rsidRPr="00DC0D36">
              <w:rPr>
                <w:color w:val="000000"/>
                <w:sz w:val="18"/>
                <w:szCs w:val="18"/>
              </w:rPr>
              <w:t>Group</w:t>
            </w:r>
          </w:p>
        </w:tc>
        <w:tc>
          <w:tcPr>
            <w:tcW w:w="359" w:type="pct"/>
          </w:tcPr>
          <w:p w14:paraId="4CACDEF8" w14:textId="79DBA4DF" w:rsidR="00287FF4" w:rsidRPr="00DC0D36" w:rsidRDefault="00287FF4" w:rsidP="003C4444">
            <w:pPr>
              <w:jc w:val="center"/>
              <w:rPr>
                <w:color w:val="000000"/>
                <w:sz w:val="18"/>
                <w:szCs w:val="18"/>
              </w:rPr>
            </w:pPr>
            <w:r w:rsidRPr="00DC0D36">
              <w:rPr>
                <w:color w:val="000000"/>
                <w:sz w:val="18"/>
                <w:szCs w:val="18"/>
              </w:rPr>
              <w:t>8.</w:t>
            </w:r>
            <w:r w:rsidR="003C4444" w:rsidRPr="00DC0D36">
              <w:rPr>
                <w:color w:val="000000"/>
                <w:sz w:val="18"/>
                <w:szCs w:val="18"/>
              </w:rPr>
              <w:t>3</w:t>
            </w:r>
            <w:r w:rsidRPr="00DC0D36">
              <w:rPr>
                <w:color w:val="000000"/>
                <w:sz w:val="18"/>
                <w:szCs w:val="18"/>
              </w:rPr>
              <w:t>%</w:t>
            </w:r>
          </w:p>
        </w:tc>
      </w:tr>
      <w:tr w:rsidR="008B4E67" w:rsidRPr="00DC0D36" w14:paraId="53B7EA82" w14:textId="77777777" w:rsidTr="00B11F6B">
        <w:trPr>
          <w:jc w:val="center"/>
        </w:trPr>
        <w:tc>
          <w:tcPr>
            <w:tcW w:w="362" w:type="pct"/>
          </w:tcPr>
          <w:p w14:paraId="6139C74B" w14:textId="77777777" w:rsidR="00417BC6" w:rsidRPr="00DC0D36" w:rsidRDefault="00417BC6" w:rsidP="00417BC6">
            <w:pPr>
              <w:jc w:val="center"/>
              <w:rPr>
                <w:sz w:val="18"/>
                <w:szCs w:val="18"/>
              </w:rPr>
            </w:pPr>
            <w:r w:rsidRPr="00DC0D36">
              <w:rPr>
                <w:sz w:val="18"/>
                <w:szCs w:val="18"/>
              </w:rPr>
              <w:t>#2</w:t>
            </w:r>
          </w:p>
        </w:tc>
        <w:tc>
          <w:tcPr>
            <w:tcW w:w="2987" w:type="pct"/>
          </w:tcPr>
          <w:p w14:paraId="009F6B4E" w14:textId="76657280" w:rsidR="00417BC6" w:rsidRPr="00DC0D36" w:rsidRDefault="00417BC6" w:rsidP="00417BC6">
            <w:pPr>
              <w:jc w:val="center"/>
              <w:rPr>
                <w:sz w:val="18"/>
                <w:szCs w:val="18"/>
              </w:rPr>
            </w:pPr>
            <w:r w:rsidRPr="00DC0D36">
              <w:rPr>
                <w:sz w:val="18"/>
                <w:szCs w:val="18"/>
              </w:rPr>
              <w:t>Health – Obesity-Nutrition</w:t>
            </w:r>
          </w:p>
        </w:tc>
        <w:tc>
          <w:tcPr>
            <w:tcW w:w="1292" w:type="pct"/>
          </w:tcPr>
          <w:p w14:paraId="7EE447C1" w14:textId="2CE68BD1" w:rsidR="00417BC6" w:rsidRPr="00DC0D36" w:rsidRDefault="00417BC6" w:rsidP="00417BC6">
            <w:pPr>
              <w:jc w:val="center"/>
              <w:rPr>
                <w:color w:val="000000"/>
                <w:sz w:val="18"/>
                <w:szCs w:val="18"/>
              </w:rPr>
            </w:pPr>
            <w:r w:rsidRPr="00DC0D36">
              <w:rPr>
                <w:color w:val="000000"/>
                <w:sz w:val="18"/>
                <w:szCs w:val="18"/>
              </w:rPr>
              <w:t>Group</w:t>
            </w:r>
          </w:p>
        </w:tc>
        <w:tc>
          <w:tcPr>
            <w:tcW w:w="359" w:type="pct"/>
          </w:tcPr>
          <w:p w14:paraId="16A1AEB4" w14:textId="238E9962" w:rsidR="00417BC6" w:rsidRPr="00DC0D36" w:rsidRDefault="00417BC6" w:rsidP="00417BC6">
            <w:pPr>
              <w:jc w:val="center"/>
              <w:rPr>
                <w:color w:val="000000"/>
                <w:sz w:val="18"/>
                <w:szCs w:val="18"/>
              </w:rPr>
            </w:pPr>
            <w:r w:rsidRPr="00DC0D36">
              <w:rPr>
                <w:color w:val="000000"/>
                <w:sz w:val="18"/>
                <w:szCs w:val="18"/>
              </w:rPr>
              <w:t>5.9%</w:t>
            </w:r>
          </w:p>
        </w:tc>
      </w:tr>
      <w:tr w:rsidR="008B4E67" w:rsidRPr="00DC0D36" w14:paraId="52D6ACFC" w14:textId="77777777" w:rsidTr="00B11F6B">
        <w:trPr>
          <w:jc w:val="center"/>
        </w:trPr>
        <w:tc>
          <w:tcPr>
            <w:tcW w:w="362" w:type="pct"/>
          </w:tcPr>
          <w:p w14:paraId="51AC6321" w14:textId="77777777" w:rsidR="00417BC6" w:rsidRPr="00DC0D36" w:rsidRDefault="00417BC6" w:rsidP="00417BC6">
            <w:pPr>
              <w:jc w:val="center"/>
              <w:rPr>
                <w:sz w:val="18"/>
                <w:szCs w:val="18"/>
              </w:rPr>
            </w:pPr>
            <w:r w:rsidRPr="00DC0D36">
              <w:rPr>
                <w:sz w:val="18"/>
                <w:szCs w:val="18"/>
              </w:rPr>
              <w:t>#3</w:t>
            </w:r>
          </w:p>
        </w:tc>
        <w:tc>
          <w:tcPr>
            <w:tcW w:w="2987" w:type="pct"/>
          </w:tcPr>
          <w:p w14:paraId="5D63C406" w14:textId="309F10E1" w:rsidR="00417BC6" w:rsidRPr="00DC0D36" w:rsidRDefault="00417BC6" w:rsidP="00417BC6">
            <w:pPr>
              <w:jc w:val="center"/>
              <w:rPr>
                <w:sz w:val="18"/>
                <w:szCs w:val="18"/>
              </w:rPr>
            </w:pPr>
            <w:r w:rsidRPr="00DC0D36">
              <w:rPr>
                <w:sz w:val="18"/>
                <w:szCs w:val="18"/>
              </w:rPr>
              <w:t>Academic Support – Back to School Event</w:t>
            </w:r>
          </w:p>
        </w:tc>
        <w:tc>
          <w:tcPr>
            <w:tcW w:w="1292" w:type="pct"/>
          </w:tcPr>
          <w:p w14:paraId="57640E9E" w14:textId="61575E21" w:rsidR="00417BC6" w:rsidRPr="00DC0D36" w:rsidRDefault="00417BC6" w:rsidP="00417BC6">
            <w:pPr>
              <w:jc w:val="center"/>
              <w:rPr>
                <w:color w:val="000000"/>
                <w:sz w:val="18"/>
                <w:szCs w:val="18"/>
              </w:rPr>
            </w:pPr>
            <w:r w:rsidRPr="00DC0D36">
              <w:rPr>
                <w:color w:val="000000"/>
                <w:sz w:val="18"/>
                <w:szCs w:val="18"/>
              </w:rPr>
              <w:t>Group</w:t>
            </w:r>
          </w:p>
        </w:tc>
        <w:tc>
          <w:tcPr>
            <w:tcW w:w="359" w:type="pct"/>
          </w:tcPr>
          <w:p w14:paraId="3491A794" w14:textId="6FC30262" w:rsidR="00417BC6" w:rsidRPr="00DC0D36" w:rsidRDefault="00417BC6" w:rsidP="00417BC6">
            <w:pPr>
              <w:jc w:val="center"/>
              <w:rPr>
                <w:color w:val="000000"/>
                <w:sz w:val="18"/>
                <w:szCs w:val="18"/>
              </w:rPr>
            </w:pPr>
            <w:r w:rsidRPr="00DC0D36">
              <w:rPr>
                <w:color w:val="000000"/>
                <w:sz w:val="18"/>
                <w:szCs w:val="18"/>
              </w:rPr>
              <w:t>4.2%</w:t>
            </w:r>
          </w:p>
        </w:tc>
      </w:tr>
      <w:tr w:rsidR="008B4E67" w:rsidRPr="00DC0D36" w14:paraId="43AD8885" w14:textId="77777777" w:rsidTr="00B11F6B">
        <w:trPr>
          <w:jc w:val="center"/>
        </w:trPr>
        <w:tc>
          <w:tcPr>
            <w:tcW w:w="362" w:type="pct"/>
          </w:tcPr>
          <w:p w14:paraId="10B71FAF" w14:textId="77777777" w:rsidR="00417BC6" w:rsidRPr="00DC0D36" w:rsidRDefault="00417BC6" w:rsidP="00417BC6">
            <w:pPr>
              <w:jc w:val="center"/>
              <w:rPr>
                <w:sz w:val="18"/>
                <w:szCs w:val="18"/>
              </w:rPr>
            </w:pPr>
            <w:r w:rsidRPr="00DC0D36">
              <w:rPr>
                <w:sz w:val="18"/>
                <w:szCs w:val="18"/>
              </w:rPr>
              <w:t>#4</w:t>
            </w:r>
          </w:p>
        </w:tc>
        <w:tc>
          <w:tcPr>
            <w:tcW w:w="2987" w:type="pct"/>
          </w:tcPr>
          <w:p w14:paraId="5C4731C6" w14:textId="273F671C" w:rsidR="00417BC6" w:rsidRPr="00DC0D36" w:rsidRDefault="00417BC6" w:rsidP="00417BC6">
            <w:pPr>
              <w:jc w:val="center"/>
              <w:rPr>
                <w:sz w:val="18"/>
                <w:szCs w:val="18"/>
              </w:rPr>
            </w:pPr>
            <w:r w:rsidRPr="00DC0D36">
              <w:rPr>
                <w:sz w:val="18"/>
                <w:szCs w:val="18"/>
              </w:rPr>
              <w:t>Prevention Activities – Red Ribbon Week (Substance Abuse)</w:t>
            </w:r>
          </w:p>
        </w:tc>
        <w:tc>
          <w:tcPr>
            <w:tcW w:w="1292" w:type="pct"/>
          </w:tcPr>
          <w:p w14:paraId="324D516C" w14:textId="46635A3D" w:rsidR="00417BC6" w:rsidRPr="00DC0D36" w:rsidRDefault="00417BC6" w:rsidP="00417BC6">
            <w:pPr>
              <w:jc w:val="center"/>
              <w:rPr>
                <w:color w:val="000000"/>
                <w:sz w:val="18"/>
                <w:szCs w:val="18"/>
              </w:rPr>
            </w:pPr>
            <w:r w:rsidRPr="00DC0D36">
              <w:rPr>
                <w:color w:val="000000"/>
                <w:sz w:val="18"/>
                <w:szCs w:val="18"/>
              </w:rPr>
              <w:t>Group</w:t>
            </w:r>
          </w:p>
        </w:tc>
        <w:tc>
          <w:tcPr>
            <w:tcW w:w="359" w:type="pct"/>
          </w:tcPr>
          <w:p w14:paraId="5B396391" w14:textId="6C89B16C" w:rsidR="00417BC6" w:rsidRPr="00DC0D36" w:rsidRDefault="00417BC6" w:rsidP="00417BC6">
            <w:pPr>
              <w:jc w:val="center"/>
              <w:rPr>
                <w:color w:val="000000"/>
                <w:sz w:val="18"/>
                <w:szCs w:val="18"/>
              </w:rPr>
            </w:pPr>
            <w:r w:rsidRPr="00DC0D36">
              <w:rPr>
                <w:color w:val="000000"/>
                <w:sz w:val="18"/>
                <w:szCs w:val="18"/>
              </w:rPr>
              <w:t>3.9%</w:t>
            </w:r>
          </w:p>
        </w:tc>
      </w:tr>
      <w:tr w:rsidR="008B4E67" w:rsidRPr="00DC0D36" w14:paraId="6D7F03D7" w14:textId="77777777" w:rsidTr="00B11F6B">
        <w:trPr>
          <w:jc w:val="center"/>
        </w:trPr>
        <w:tc>
          <w:tcPr>
            <w:tcW w:w="362" w:type="pct"/>
            <w:tcBorders>
              <w:bottom w:val="single" w:sz="4" w:space="0" w:color="auto"/>
            </w:tcBorders>
          </w:tcPr>
          <w:p w14:paraId="735B1DCC" w14:textId="77777777" w:rsidR="00417BC6" w:rsidRPr="00DC0D36" w:rsidRDefault="00417BC6" w:rsidP="00417BC6">
            <w:pPr>
              <w:jc w:val="center"/>
              <w:rPr>
                <w:sz w:val="18"/>
                <w:szCs w:val="18"/>
              </w:rPr>
            </w:pPr>
            <w:r w:rsidRPr="00DC0D36">
              <w:rPr>
                <w:sz w:val="18"/>
                <w:szCs w:val="18"/>
              </w:rPr>
              <w:t>#5</w:t>
            </w:r>
          </w:p>
        </w:tc>
        <w:tc>
          <w:tcPr>
            <w:tcW w:w="2987" w:type="pct"/>
            <w:tcBorders>
              <w:bottom w:val="single" w:sz="4" w:space="0" w:color="auto"/>
            </w:tcBorders>
          </w:tcPr>
          <w:p w14:paraId="0992FFE4" w14:textId="46D3DEBA" w:rsidR="00417BC6" w:rsidRPr="00DC0D36" w:rsidRDefault="00417BC6" w:rsidP="00417BC6">
            <w:pPr>
              <w:jc w:val="center"/>
              <w:rPr>
                <w:sz w:val="18"/>
                <w:szCs w:val="18"/>
              </w:rPr>
            </w:pPr>
            <w:r w:rsidRPr="00DC0D36">
              <w:rPr>
                <w:color w:val="000000"/>
                <w:sz w:val="18"/>
                <w:szCs w:val="18"/>
              </w:rPr>
              <w:t>Basic Needs – Clothing (Regular)</w:t>
            </w:r>
          </w:p>
        </w:tc>
        <w:tc>
          <w:tcPr>
            <w:tcW w:w="1292" w:type="pct"/>
            <w:tcBorders>
              <w:bottom w:val="single" w:sz="4" w:space="0" w:color="auto"/>
            </w:tcBorders>
          </w:tcPr>
          <w:p w14:paraId="676F8D24" w14:textId="55683155" w:rsidR="00417BC6" w:rsidRPr="00DC0D36" w:rsidRDefault="00417BC6" w:rsidP="00417BC6">
            <w:pPr>
              <w:jc w:val="center"/>
              <w:rPr>
                <w:color w:val="000000"/>
                <w:sz w:val="18"/>
                <w:szCs w:val="18"/>
              </w:rPr>
            </w:pPr>
            <w:r w:rsidRPr="00DC0D36">
              <w:rPr>
                <w:color w:val="000000"/>
                <w:sz w:val="18"/>
                <w:szCs w:val="18"/>
              </w:rPr>
              <w:t>Individual</w:t>
            </w:r>
          </w:p>
        </w:tc>
        <w:tc>
          <w:tcPr>
            <w:tcW w:w="359" w:type="pct"/>
            <w:tcBorders>
              <w:bottom w:val="single" w:sz="4" w:space="0" w:color="auto"/>
            </w:tcBorders>
          </w:tcPr>
          <w:p w14:paraId="3D868A93" w14:textId="4A32730F" w:rsidR="00417BC6" w:rsidRPr="00DC0D36" w:rsidRDefault="00417BC6" w:rsidP="00417BC6">
            <w:pPr>
              <w:jc w:val="center"/>
              <w:rPr>
                <w:color w:val="000000"/>
                <w:sz w:val="18"/>
                <w:szCs w:val="18"/>
              </w:rPr>
            </w:pPr>
            <w:r w:rsidRPr="00DC0D36">
              <w:rPr>
                <w:color w:val="000000"/>
                <w:sz w:val="18"/>
                <w:szCs w:val="18"/>
              </w:rPr>
              <w:t>3.7%</w:t>
            </w:r>
          </w:p>
        </w:tc>
      </w:tr>
      <w:tr w:rsidR="00417BC6" w:rsidRPr="00DC0D36" w14:paraId="47EB95A7" w14:textId="77777777" w:rsidTr="00B11F6B">
        <w:trPr>
          <w:jc w:val="center"/>
        </w:trPr>
        <w:tc>
          <w:tcPr>
            <w:tcW w:w="5000" w:type="pct"/>
            <w:gridSpan w:val="4"/>
            <w:tcBorders>
              <w:left w:val="nil"/>
              <w:bottom w:val="nil"/>
              <w:right w:val="nil"/>
            </w:tcBorders>
          </w:tcPr>
          <w:p w14:paraId="2FCF89F0" w14:textId="74FE67E6" w:rsidR="00417BC6" w:rsidRPr="00DC0D36" w:rsidRDefault="00417BC6" w:rsidP="00626C72">
            <w:pPr>
              <w:ind w:left="-105"/>
              <w:rPr>
                <w:color w:val="000000"/>
                <w:sz w:val="16"/>
                <w:szCs w:val="16"/>
              </w:rPr>
            </w:pPr>
            <w:r w:rsidRPr="00DC0D36">
              <w:rPr>
                <w:color w:val="000000"/>
                <w:sz w:val="16"/>
                <w:szCs w:val="16"/>
              </w:rPr>
              <w:t xml:space="preserve">Note: This table describes the percentage of students identified as homeless at any point 2016-2018 who received a given FRYSC service during that same period. </w:t>
            </w:r>
            <w:r w:rsidR="00650CA6" w:rsidRPr="00DC0D36">
              <w:rPr>
                <w:color w:val="000000"/>
                <w:sz w:val="16"/>
                <w:szCs w:val="16"/>
              </w:rPr>
              <w:t xml:space="preserve">For this reason, percentages in the rightmost column describe a different feature of the data than Table 5 in the companion report. Table 5 describes only the percentage of services provided in the </w:t>
            </w:r>
            <w:r w:rsidR="00650CA6" w:rsidRPr="00DC0D36">
              <w:rPr>
                <w:i/>
                <w:color w:val="000000"/>
                <w:sz w:val="16"/>
                <w:szCs w:val="16"/>
              </w:rPr>
              <w:t xml:space="preserve">individual format </w:t>
            </w:r>
            <w:r w:rsidR="00650CA6" w:rsidRPr="00DC0D36">
              <w:rPr>
                <w:color w:val="000000"/>
                <w:sz w:val="16"/>
                <w:szCs w:val="16"/>
              </w:rPr>
              <w:t>(177,748</w:t>
            </w:r>
            <w:r w:rsidR="00650CA6" w:rsidRPr="00DC0D36">
              <w:rPr>
                <w:color w:val="000000"/>
                <w:sz w:val="16"/>
                <w:szCs w:val="16"/>
                <w:bdr w:val="none" w:sz="0" w:space="0" w:color="auto" w:frame="1"/>
              </w:rPr>
              <w:t xml:space="preserve"> services over three academic years)</w:t>
            </w:r>
            <w:r w:rsidR="00650CA6" w:rsidRPr="00DC0D36">
              <w:rPr>
                <w:color w:val="000000"/>
                <w:sz w:val="16"/>
                <w:szCs w:val="16"/>
              </w:rPr>
              <w:t xml:space="preserve">; whereas this table describes the percentage of services provided </w:t>
            </w:r>
            <w:r w:rsidR="00650CA6" w:rsidRPr="00DC0D36">
              <w:rPr>
                <w:i/>
                <w:color w:val="000000"/>
                <w:sz w:val="16"/>
                <w:szCs w:val="16"/>
              </w:rPr>
              <w:t>in any format</w:t>
            </w:r>
            <w:r w:rsidR="00650CA6" w:rsidRPr="00DC0D36">
              <w:rPr>
                <w:color w:val="000000"/>
                <w:sz w:val="16"/>
                <w:szCs w:val="16"/>
              </w:rPr>
              <w:t xml:space="preserve"> (a much larger sum of </w:t>
            </w:r>
            <w:r w:rsidR="0049305F" w:rsidRPr="00DC0D36">
              <w:rPr>
                <w:color w:val="000000"/>
                <w:sz w:val="16"/>
                <w:szCs w:val="16"/>
              </w:rPr>
              <w:t>909,342</w:t>
            </w:r>
            <w:r w:rsidR="00650CA6" w:rsidRPr="00DC0D36">
              <w:rPr>
                <w:color w:val="000000"/>
                <w:sz w:val="16"/>
                <w:szCs w:val="16"/>
                <w:bdr w:val="none" w:sz="0" w:space="0" w:color="auto" w:frame="1"/>
              </w:rPr>
              <w:t xml:space="preserve"> services).</w:t>
            </w:r>
            <w:r w:rsidR="00650CA6" w:rsidRPr="00DC0D36">
              <w:rPr>
                <w:color w:val="000000"/>
                <w:sz w:val="16"/>
                <w:szCs w:val="16"/>
              </w:rPr>
              <w:t xml:space="preserve"> </w:t>
            </w:r>
            <w:r w:rsidRPr="00DC0D36">
              <w:rPr>
                <w:color w:val="000000"/>
                <w:sz w:val="16"/>
                <w:szCs w:val="16"/>
              </w:rPr>
              <w:t xml:space="preserve">Approximately 7% of students experiencing homelessness received a FRYSC newsletter during this period. To more accurately reflect the full scope of direct </w:t>
            </w:r>
            <w:r w:rsidR="008C2C74">
              <w:rPr>
                <w:color w:val="000000"/>
                <w:sz w:val="16"/>
                <w:szCs w:val="16"/>
              </w:rPr>
              <w:t xml:space="preserve">(i.e., face to face) </w:t>
            </w:r>
            <w:r w:rsidRPr="00DC0D36">
              <w:rPr>
                <w:color w:val="000000"/>
                <w:sz w:val="16"/>
                <w:szCs w:val="16"/>
              </w:rPr>
              <w:t xml:space="preserve">services provided to students, </w:t>
            </w:r>
            <w:r w:rsidR="00626C72">
              <w:rPr>
                <w:color w:val="000000"/>
                <w:sz w:val="16"/>
                <w:szCs w:val="16"/>
              </w:rPr>
              <w:t>that</w:t>
            </w:r>
            <w:r w:rsidRPr="00DC0D36">
              <w:rPr>
                <w:color w:val="000000"/>
                <w:sz w:val="16"/>
                <w:szCs w:val="16"/>
              </w:rPr>
              <w:t xml:space="preserve"> </w:t>
            </w:r>
            <w:r w:rsidR="008C2C74">
              <w:rPr>
                <w:color w:val="000000"/>
                <w:sz w:val="16"/>
                <w:szCs w:val="16"/>
              </w:rPr>
              <w:t>service</w:t>
            </w:r>
            <w:r w:rsidRPr="00DC0D36">
              <w:rPr>
                <w:color w:val="000000"/>
                <w:sz w:val="16"/>
                <w:szCs w:val="16"/>
              </w:rPr>
              <w:t xml:space="preserve"> </w:t>
            </w:r>
            <w:proofErr w:type="gramStart"/>
            <w:r w:rsidRPr="00DC0D36">
              <w:rPr>
                <w:color w:val="000000"/>
                <w:sz w:val="16"/>
                <w:szCs w:val="16"/>
              </w:rPr>
              <w:t>is</w:t>
            </w:r>
            <w:proofErr w:type="gramEnd"/>
            <w:r w:rsidRPr="00DC0D36">
              <w:rPr>
                <w:color w:val="000000"/>
                <w:sz w:val="16"/>
                <w:szCs w:val="16"/>
              </w:rPr>
              <w:t xml:space="preserve"> excluded from this table.    </w:t>
            </w:r>
          </w:p>
        </w:tc>
      </w:tr>
    </w:tbl>
    <w:p w14:paraId="61658403" w14:textId="1F289CAC" w:rsidR="0049305F" w:rsidRDefault="0049305F" w:rsidP="00493474">
      <w:pPr>
        <w:rPr>
          <w:b/>
          <w:i/>
          <w:noProof/>
          <w:sz w:val="22"/>
          <w:szCs w:val="20"/>
        </w:rPr>
      </w:pPr>
    </w:p>
    <w:p w14:paraId="79DCC2D8" w14:textId="7DFD4451" w:rsidR="0049305F" w:rsidRDefault="0049305F" w:rsidP="00493474">
      <w:pPr>
        <w:rPr>
          <w:b/>
          <w:i/>
          <w:noProof/>
          <w:sz w:val="20"/>
          <w:szCs w:val="20"/>
        </w:rPr>
      </w:pPr>
      <w:r w:rsidRPr="009074BC">
        <w:rPr>
          <w:b/>
          <w:i/>
          <w:noProof/>
          <w:sz w:val="20"/>
          <w:szCs w:val="20"/>
          <w:u w:val="single"/>
        </w:rPr>
        <w:t>Housing Status is Related to Educational Outcomes in Louisianna</w:t>
      </w:r>
      <w:r w:rsidRPr="0049305F">
        <w:rPr>
          <w:b/>
          <w:i/>
          <w:noProof/>
          <w:sz w:val="20"/>
          <w:szCs w:val="20"/>
        </w:rPr>
        <w:t>:</w:t>
      </w:r>
    </w:p>
    <w:p w14:paraId="7832DD05" w14:textId="77777777" w:rsidR="00F83FEF" w:rsidRDefault="00F83FEF" w:rsidP="00493474">
      <w:pPr>
        <w:rPr>
          <w:b/>
          <w:i/>
          <w:noProof/>
          <w:sz w:val="20"/>
          <w:szCs w:val="20"/>
        </w:rPr>
      </w:pPr>
    </w:p>
    <w:p w14:paraId="67AD9F6F" w14:textId="02CBB403" w:rsidR="0049305F" w:rsidRPr="008338BF" w:rsidRDefault="008338BF" w:rsidP="00493474">
      <w:pPr>
        <w:rPr>
          <w:b/>
          <w:i/>
          <w:noProof/>
          <w:sz w:val="20"/>
          <w:szCs w:val="20"/>
        </w:rPr>
      </w:pPr>
      <w:r w:rsidRPr="008338BF">
        <w:rPr>
          <w:b/>
          <w:i/>
          <w:noProof/>
          <w:sz w:val="20"/>
          <w:szCs w:val="20"/>
        </w:rPr>
        <w:t>Math and English Language Arts Scores in Louisianna by Poverty and Homeless Status, Grades 3-8</w:t>
      </w:r>
      <w:r w:rsidR="00682AC6">
        <w:rPr>
          <w:b/>
          <w:i/>
          <w:noProof/>
          <w:sz w:val="20"/>
          <w:szCs w:val="20"/>
        </w:rPr>
        <w:t xml:space="preserve"> (</w:t>
      </w:r>
      <w:r w:rsidR="00682AC6" w:rsidRPr="008338BF">
        <w:rPr>
          <w:b/>
          <w:i/>
          <w:noProof/>
          <w:sz w:val="20"/>
          <w:szCs w:val="20"/>
        </w:rPr>
        <w:t>2019</w:t>
      </w:r>
      <w:r w:rsidR="00682AC6">
        <w:rPr>
          <w:b/>
          <w:i/>
          <w:noProof/>
          <w:sz w:val="20"/>
          <w:szCs w:val="20"/>
        </w:rPr>
        <w:t>)</w:t>
      </w:r>
    </w:p>
    <w:p w14:paraId="3460940A" w14:textId="663BFA7E" w:rsidR="005C5FAE" w:rsidRPr="005C5FAE" w:rsidRDefault="008338BF" w:rsidP="000063F7">
      <w:pPr>
        <w:jc w:val="center"/>
        <w:rPr>
          <w:b/>
          <w:noProof/>
          <w:sz w:val="32"/>
          <w:szCs w:val="20"/>
        </w:rPr>
      </w:pPr>
      <w:r>
        <w:rPr>
          <w:noProof/>
        </w:rPr>
        <w:drawing>
          <wp:inline distT="0" distB="0" distL="0" distR="0" wp14:anchorId="26059B07" wp14:editId="75E8C574">
            <wp:extent cx="5981700" cy="2914971"/>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53128" cy="2949779"/>
                    </a:xfrm>
                    <a:prstGeom prst="rect">
                      <a:avLst/>
                    </a:prstGeom>
                  </pic:spPr>
                </pic:pic>
              </a:graphicData>
            </a:graphic>
          </wp:inline>
        </w:drawing>
      </w:r>
    </w:p>
    <w:p w14:paraId="0BF557BB" w14:textId="295BD34F" w:rsidR="00493474" w:rsidRPr="00F83FEF" w:rsidRDefault="00D7426E" w:rsidP="00493474">
      <w:pPr>
        <w:rPr>
          <w:noProof/>
          <w:sz w:val="18"/>
          <w:szCs w:val="18"/>
        </w:rPr>
      </w:pPr>
      <w:r w:rsidRPr="00F83FEF">
        <w:rPr>
          <w:noProof/>
          <w:sz w:val="18"/>
          <w:szCs w:val="18"/>
        </w:rPr>
        <w:t>Figure f</w:t>
      </w:r>
      <w:r w:rsidR="00493474" w:rsidRPr="00F83FEF">
        <w:rPr>
          <w:noProof/>
          <w:sz w:val="18"/>
          <w:szCs w:val="18"/>
        </w:rPr>
        <w:t xml:space="preserve">rom: Meltzer, A., Quintero, D., &amp; Valant, J. (Oct. 2019). Better serving the needs of America’s homeless students. </w:t>
      </w:r>
      <w:r w:rsidR="00493474" w:rsidRPr="00F83FEF">
        <w:rPr>
          <w:i/>
          <w:noProof/>
          <w:sz w:val="18"/>
          <w:szCs w:val="18"/>
        </w:rPr>
        <w:t xml:space="preserve">Brookings Institute. </w:t>
      </w:r>
      <w:hyperlink r:id="rId14" w:history="1">
        <w:r w:rsidR="00493474" w:rsidRPr="00F83FEF">
          <w:rPr>
            <w:rStyle w:val="Hyperlink"/>
            <w:sz w:val="18"/>
            <w:szCs w:val="18"/>
          </w:rPr>
          <w:t>https://www.brookings.edu/blog/brown-center-chalkboard/2019/10/24/better-serving-the-needs-of-americas-homeless-students/</w:t>
        </w:r>
      </w:hyperlink>
    </w:p>
    <w:p w14:paraId="7E29DF08" w14:textId="7A066F4D" w:rsidR="000571DF" w:rsidRDefault="000571DF" w:rsidP="006C7CF4">
      <w:pPr>
        <w:rPr>
          <w:noProof/>
          <w:sz w:val="20"/>
          <w:szCs w:val="20"/>
        </w:rPr>
      </w:pPr>
    </w:p>
    <w:p w14:paraId="1D9D0638" w14:textId="17AD348B" w:rsidR="00E26B8B" w:rsidRDefault="00E26B8B" w:rsidP="00E26B8B">
      <w:pPr>
        <w:pBdr>
          <w:top w:val="single" w:sz="4" w:space="1" w:color="auto"/>
        </w:pBdr>
        <w:rPr>
          <w:b/>
          <w:i/>
          <w:noProof/>
          <w:sz w:val="22"/>
          <w:szCs w:val="20"/>
        </w:rPr>
      </w:pPr>
    </w:p>
    <w:p w14:paraId="325C6B2B" w14:textId="6CC96347" w:rsidR="00493474" w:rsidRDefault="00493474" w:rsidP="00E26B8B">
      <w:pPr>
        <w:pBdr>
          <w:top w:val="single" w:sz="4" w:space="1" w:color="auto"/>
        </w:pBdr>
        <w:rPr>
          <w:b/>
          <w:i/>
          <w:noProof/>
          <w:sz w:val="20"/>
          <w:szCs w:val="20"/>
        </w:rPr>
      </w:pPr>
      <w:r w:rsidRPr="009074BC">
        <w:rPr>
          <w:b/>
          <w:i/>
          <w:noProof/>
          <w:sz w:val="20"/>
          <w:szCs w:val="20"/>
          <w:u w:val="single"/>
        </w:rPr>
        <w:t>Federal</w:t>
      </w:r>
      <w:r w:rsidR="000D0F3D" w:rsidRPr="009074BC">
        <w:rPr>
          <w:b/>
          <w:i/>
          <w:noProof/>
          <w:sz w:val="20"/>
          <w:szCs w:val="20"/>
          <w:u w:val="single"/>
        </w:rPr>
        <w:t xml:space="preserve"> McKinney-Vento</w:t>
      </w:r>
      <w:r w:rsidRPr="009074BC">
        <w:rPr>
          <w:b/>
          <w:i/>
          <w:noProof/>
          <w:sz w:val="20"/>
          <w:szCs w:val="20"/>
          <w:u w:val="single"/>
        </w:rPr>
        <w:t xml:space="preserve"> Funding for Homeless Students</w:t>
      </w:r>
      <w:r w:rsidR="000D0F3D" w:rsidRPr="009074BC">
        <w:rPr>
          <w:b/>
          <w:i/>
          <w:noProof/>
          <w:sz w:val="20"/>
          <w:szCs w:val="20"/>
          <w:u w:val="single"/>
        </w:rPr>
        <w:t xml:space="preserve"> ($ per student; 2016-2017)</w:t>
      </w:r>
      <w:r w:rsidR="00CF643A" w:rsidRPr="0049305F">
        <w:rPr>
          <w:b/>
          <w:i/>
          <w:noProof/>
          <w:sz w:val="20"/>
          <w:szCs w:val="20"/>
        </w:rPr>
        <w:t>:</w:t>
      </w:r>
    </w:p>
    <w:p w14:paraId="59C31974" w14:textId="77777777" w:rsidR="0049305F" w:rsidRPr="0049305F" w:rsidRDefault="0049305F" w:rsidP="00E26B8B">
      <w:pPr>
        <w:pBdr>
          <w:top w:val="single" w:sz="4" w:space="1" w:color="auto"/>
        </w:pBdr>
        <w:rPr>
          <w:b/>
          <w:i/>
          <w:noProof/>
          <w:sz w:val="20"/>
          <w:szCs w:val="20"/>
        </w:rPr>
      </w:pPr>
    </w:p>
    <w:p w14:paraId="79E48489" w14:textId="6B0B4A6C" w:rsidR="006C7CF4" w:rsidRDefault="000D0F3D" w:rsidP="000063F7">
      <w:pPr>
        <w:jc w:val="center"/>
        <w:rPr>
          <w:b/>
          <w:color w:val="000000"/>
          <w:sz w:val="20"/>
        </w:rPr>
      </w:pPr>
      <w:r>
        <w:rPr>
          <w:noProof/>
        </w:rPr>
        <w:drawing>
          <wp:inline distT="0" distB="0" distL="0" distR="0" wp14:anchorId="2B3304A0" wp14:editId="1307CFD8">
            <wp:extent cx="4772025" cy="287602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817981" cy="2903726"/>
                    </a:xfrm>
                    <a:prstGeom prst="rect">
                      <a:avLst/>
                    </a:prstGeom>
                  </pic:spPr>
                </pic:pic>
              </a:graphicData>
            </a:graphic>
          </wp:inline>
        </w:drawing>
      </w:r>
    </w:p>
    <w:p w14:paraId="22291DF9" w14:textId="23668A8A" w:rsidR="005C5FAE" w:rsidRPr="00F83FEF" w:rsidRDefault="00D7426E" w:rsidP="005C5FAE">
      <w:pPr>
        <w:rPr>
          <w:rStyle w:val="Hyperlink"/>
          <w:sz w:val="18"/>
          <w:szCs w:val="18"/>
        </w:rPr>
      </w:pPr>
      <w:r w:rsidRPr="00F83FEF">
        <w:rPr>
          <w:noProof/>
          <w:sz w:val="18"/>
          <w:szCs w:val="18"/>
        </w:rPr>
        <w:t>Figure f</w:t>
      </w:r>
      <w:r w:rsidR="005C5FAE" w:rsidRPr="00F83FEF">
        <w:rPr>
          <w:noProof/>
          <w:sz w:val="18"/>
          <w:szCs w:val="18"/>
        </w:rPr>
        <w:t xml:space="preserve">rom: Meltzer, A., Quintero, D., &amp; Valant, J. (Oct. 2019). Better serving the needs of America’s homeless students. </w:t>
      </w:r>
      <w:r w:rsidR="005C5FAE" w:rsidRPr="00F83FEF">
        <w:rPr>
          <w:i/>
          <w:noProof/>
          <w:sz w:val="18"/>
          <w:szCs w:val="18"/>
        </w:rPr>
        <w:t>Brookings Institute.</w:t>
      </w:r>
      <w:r w:rsidR="000D0F3D" w:rsidRPr="00F83FEF">
        <w:rPr>
          <w:noProof/>
          <w:sz w:val="18"/>
          <w:szCs w:val="18"/>
        </w:rPr>
        <w:t xml:space="preserve"> (Figure 4).</w:t>
      </w:r>
      <w:r w:rsidR="005C5FAE" w:rsidRPr="00F83FEF">
        <w:rPr>
          <w:i/>
          <w:noProof/>
          <w:sz w:val="18"/>
          <w:szCs w:val="18"/>
        </w:rPr>
        <w:t xml:space="preserve"> </w:t>
      </w:r>
      <w:hyperlink r:id="rId16" w:history="1">
        <w:r w:rsidR="005C5FAE" w:rsidRPr="00F83FEF">
          <w:rPr>
            <w:rStyle w:val="Hyperlink"/>
            <w:sz w:val="18"/>
            <w:szCs w:val="18"/>
          </w:rPr>
          <w:t>https://www.brookings.edu/blog/brown-center-chalkboard/2019/10/24/better-serving-the-needs-of-americas-homeless-students/</w:t>
        </w:r>
      </w:hyperlink>
    </w:p>
    <w:p w14:paraId="6304269F" w14:textId="77777777" w:rsidR="00756AB7" w:rsidRPr="005C5FAE" w:rsidRDefault="00756AB7" w:rsidP="005C5FAE">
      <w:pPr>
        <w:rPr>
          <w:noProof/>
          <w:sz w:val="20"/>
          <w:szCs w:val="20"/>
        </w:rPr>
      </w:pPr>
    </w:p>
    <w:p w14:paraId="7BFA6B99" w14:textId="7587D500" w:rsidR="00493474" w:rsidRPr="00171BC2" w:rsidRDefault="00493474" w:rsidP="00493474">
      <w:pPr>
        <w:rPr>
          <w:b/>
          <w:i/>
          <w:noProof/>
          <w:sz w:val="20"/>
          <w:szCs w:val="20"/>
        </w:rPr>
      </w:pPr>
      <w:r w:rsidRPr="00682AC6">
        <w:rPr>
          <w:b/>
          <w:i/>
          <w:noProof/>
          <w:sz w:val="20"/>
          <w:szCs w:val="20"/>
          <w:u w:val="single"/>
        </w:rPr>
        <w:lastRenderedPageBreak/>
        <w:t>Housing Status is Related to School Attendance in Washington State</w:t>
      </w:r>
      <w:r w:rsidR="00682AC6">
        <w:rPr>
          <w:b/>
          <w:i/>
          <w:noProof/>
          <w:sz w:val="20"/>
          <w:szCs w:val="20"/>
        </w:rPr>
        <w:t>:</w:t>
      </w:r>
    </w:p>
    <w:p w14:paraId="20A79FD0" w14:textId="40F4D3EF" w:rsidR="000063F7" w:rsidRDefault="002672EA" w:rsidP="00C3182B">
      <w:pPr>
        <w:rPr>
          <w:b/>
          <w:color w:val="222222"/>
          <w:sz w:val="22"/>
          <w:szCs w:val="20"/>
          <w:shd w:val="clear" w:color="auto" w:fill="FFFFFF"/>
        </w:rPr>
      </w:pPr>
      <w:r>
        <w:rPr>
          <w:noProof/>
        </w:rPr>
        <w:drawing>
          <wp:inline distT="0" distB="0" distL="0" distR="0" wp14:anchorId="773A214E" wp14:editId="22DF30AE">
            <wp:extent cx="3584727" cy="22764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599748" cy="2286014"/>
                    </a:xfrm>
                    <a:prstGeom prst="rect">
                      <a:avLst/>
                    </a:prstGeom>
                  </pic:spPr>
                </pic:pic>
              </a:graphicData>
            </a:graphic>
          </wp:inline>
        </w:drawing>
      </w:r>
      <w:r>
        <w:rPr>
          <w:b/>
          <w:color w:val="222222"/>
          <w:sz w:val="22"/>
          <w:szCs w:val="20"/>
          <w:shd w:val="clear" w:color="auto" w:fill="FFFFFF"/>
        </w:rPr>
        <w:t xml:space="preserve">               </w:t>
      </w:r>
      <w:r w:rsidR="0067112E">
        <w:rPr>
          <w:noProof/>
        </w:rPr>
        <w:drawing>
          <wp:inline distT="0" distB="0" distL="0" distR="0" wp14:anchorId="713EC078" wp14:editId="58B5BC2F">
            <wp:extent cx="2743200" cy="2906333"/>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752773" cy="2916475"/>
                    </a:xfrm>
                    <a:prstGeom prst="rect">
                      <a:avLst/>
                    </a:prstGeom>
                  </pic:spPr>
                </pic:pic>
              </a:graphicData>
            </a:graphic>
          </wp:inline>
        </w:drawing>
      </w:r>
      <w:r w:rsidR="00BA3CD2">
        <w:rPr>
          <w:b/>
          <w:color w:val="222222"/>
          <w:sz w:val="22"/>
          <w:szCs w:val="20"/>
          <w:shd w:val="clear" w:color="auto" w:fill="FFFFFF"/>
        </w:rPr>
        <w:tab/>
        <w:t xml:space="preserve">                 </w:t>
      </w:r>
      <w:r w:rsidR="00F66FA8">
        <w:rPr>
          <w:b/>
          <w:color w:val="222222"/>
          <w:sz w:val="22"/>
          <w:szCs w:val="20"/>
          <w:shd w:val="clear" w:color="auto" w:fill="FFFFFF"/>
        </w:rPr>
        <w:t xml:space="preserve">           </w:t>
      </w:r>
      <w:r w:rsidR="00BA3CD2">
        <w:rPr>
          <w:b/>
          <w:color w:val="222222"/>
          <w:sz w:val="22"/>
          <w:szCs w:val="20"/>
          <w:shd w:val="clear" w:color="auto" w:fill="FFFFFF"/>
        </w:rPr>
        <w:t xml:space="preserve">     </w:t>
      </w:r>
    </w:p>
    <w:p w14:paraId="7C5C08BD" w14:textId="77777777" w:rsidR="00BA3CD2" w:rsidRDefault="00BA3CD2" w:rsidP="00C3182B">
      <w:pPr>
        <w:rPr>
          <w:b/>
          <w:color w:val="222222"/>
          <w:sz w:val="22"/>
          <w:szCs w:val="20"/>
          <w:shd w:val="clear" w:color="auto" w:fill="FFFFFF"/>
        </w:rPr>
      </w:pPr>
    </w:p>
    <w:p w14:paraId="12CC9D19" w14:textId="028AF5E7" w:rsidR="000063F7" w:rsidRPr="00F83FEF" w:rsidRDefault="00D7426E" w:rsidP="00C3182B">
      <w:pPr>
        <w:rPr>
          <w:sz w:val="18"/>
          <w:szCs w:val="18"/>
        </w:rPr>
      </w:pPr>
      <w:r w:rsidRPr="00F83FEF">
        <w:rPr>
          <w:sz w:val="18"/>
          <w:szCs w:val="18"/>
        </w:rPr>
        <w:t>Figures f</w:t>
      </w:r>
      <w:r w:rsidR="00BA3CD2" w:rsidRPr="00F83FEF">
        <w:rPr>
          <w:sz w:val="18"/>
          <w:szCs w:val="18"/>
        </w:rPr>
        <w:t xml:space="preserve">rom: </w:t>
      </w:r>
      <w:r w:rsidR="000063F7" w:rsidRPr="00F83FEF">
        <w:rPr>
          <w:sz w:val="18"/>
          <w:szCs w:val="18"/>
        </w:rPr>
        <w:t xml:space="preserve">Lemon, M. (2019). </w:t>
      </w:r>
      <w:r w:rsidR="000063F7" w:rsidRPr="00F83FEF">
        <w:rPr>
          <w:i/>
          <w:sz w:val="18"/>
          <w:szCs w:val="18"/>
        </w:rPr>
        <w:t>Students Experiencing Homelessness in Washington’s K-12 Public Schools: 2015-2018 Trends, Characteristics, and Academic Outcomes</w:t>
      </w:r>
      <w:r w:rsidR="000063F7" w:rsidRPr="00F83FEF">
        <w:rPr>
          <w:sz w:val="18"/>
          <w:szCs w:val="18"/>
        </w:rPr>
        <w:t>. Schoolhouse Washington, a project of Building Changes: Seattle, WA.</w:t>
      </w:r>
      <w:r w:rsidR="002672EA" w:rsidRPr="00F83FEF">
        <w:rPr>
          <w:sz w:val="18"/>
          <w:szCs w:val="18"/>
        </w:rPr>
        <w:t xml:space="preserve"> (Figures 26 &amp; 27, p. 26).</w:t>
      </w:r>
      <w:r w:rsidR="000063F7" w:rsidRPr="00F83FEF">
        <w:rPr>
          <w:sz w:val="18"/>
          <w:szCs w:val="18"/>
        </w:rPr>
        <w:t xml:space="preserve"> </w:t>
      </w:r>
      <w:hyperlink r:id="rId19" w:history="1">
        <w:r w:rsidR="000063F7" w:rsidRPr="00F83FEF">
          <w:rPr>
            <w:rStyle w:val="Hyperlink"/>
            <w:sz w:val="18"/>
            <w:szCs w:val="18"/>
          </w:rPr>
          <w:t>https://schoolhousewa.org/wp-content/uploads/SchoolhouseWA_OutcomesReport_2019.pdf</w:t>
        </w:r>
      </w:hyperlink>
    </w:p>
    <w:p w14:paraId="3E6C42C6" w14:textId="4E631852" w:rsidR="000063F7" w:rsidRDefault="000063F7" w:rsidP="00C3182B">
      <w:pPr>
        <w:rPr>
          <w:b/>
          <w:color w:val="222222"/>
          <w:sz w:val="22"/>
          <w:szCs w:val="20"/>
          <w:shd w:val="clear" w:color="auto" w:fill="FFFFFF"/>
        </w:rPr>
      </w:pPr>
    </w:p>
    <w:p w14:paraId="4AA8D376" w14:textId="77777777" w:rsidR="00E26B8B" w:rsidRDefault="00E26B8B" w:rsidP="00E26B8B">
      <w:pPr>
        <w:pBdr>
          <w:top w:val="single" w:sz="4" w:space="1" w:color="auto"/>
        </w:pBdr>
        <w:rPr>
          <w:b/>
          <w:color w:val="222222"/>
          <w:sz w:val="22"/>
          <w:szCs w:val="20"/>
          <w:shd w:val="clear" w:color="auto" w:fill="FFFFFF"/>
        </w:rPr>
      </w:pPr>
    </w:p>
    <w:p w14:paraId="4101BA28" w14:textId="039929D8" w:rsidR="00504B87" w:rsidRPr="00171BC2" w:rsidRDefault="00504B87" w:rsidP="00C3182B">
      <w:pPr>
        <w:rPr>
          <w:b/>
          <w:i/>
          <w:color w:val="222222"/>
          <w:sz w:val="20"/>
          <w:szCs w:val="20"/>
          <w:shd w:val="clear" w:color="auto" w:fill="FFFFFF"/>
        </w:rPr>
      </w:pPr>
      <w:r w:rsidRPr="00682AC6">
        <w:rPr>
          <w:b/>
          <w:i/>
          <w:color w:val="222222"/>
          <w:sz w:val="20"/>
          <w:szCs w:val="20"/>
          <w:u w:val="single"/>
          <w:shd w:val="clear" w:color="auto" w:fill="FFFFFF"/>
        </w:rPr>
        <w:t>In Washington</w:t>
      </w:r>
      <w:r w:rsidR="00171BC2" w:rsidRPr="00682AC6">
        <w:rPr>
          <w:b/>
          <w:i/>
          <w:color w:val="222222"/>
          <w:sz w:val="20"/>
          <w:szCs w:val="20"/>
          <w:u w:val="single"/>
          <w:shd w:val="clear" w:color="auto" w:fill="FFFFFF"/>
        </w:rPr>
        <w:t xml:space="preserve"> State</w:t>
      </w:r>
      <w:r w:rsidRPr="00682AC6">
        <w:rPr>
          <w:b/>
          <w:i/>
          <w:color w:val="222222"/>
          <w:sz w:val="20"/>
          <w:szCs w:val="20"/>
          <w:u w:val="single"/>
          <w:shd w:val="clear" w:color="auto" w:fill="FFFFFF"/>
        </w:rPr>
        <w:t>, Most Homeless Students Live in Cities</w:t>
      </w:r>
      <w:r w:rsidR="002672EA" w:rsidRPr="00682AC6">
        <w:rPr>
          <w:b/>
          <w:i/>
          <w:color w:val="222222"/>
          <w:sz w:val="20"/>
          <w:szCs w:val="20"/>
          <w:u w:val="single"/>
          <w:shd w:val="clear" w:color="auto" w:fill="FFFFFF"/>
        </w:rPr>
        <w:t xml:space="preserve"> – But Rates of Homelessness were</w:t>
      </w:r>
      <w:r w:rsidRPr="00682AC6">
        <w:rPr>
          <w:b/>
          <w:i/>
          <w:color w:val="222222"/>
          <w:sz w:val="20"/>
          <w:szCs w:val="20"/>
          <w:u w:val="single"/>
          <w:shd w:val="clear" w:color="auto" w:fill="FFFFFF"/>
        </w:rPr>
        <w:t xml:space="preserve"> Highest in Rural Schools</w:t>
      </w:r>
      <w:r w:rsidR="00682AC6">
        <w:rPr>
          <w:b/>
          <w:i/>
          <w:color w:val="222222"/>
          <w:sz w:val="20"/>
          <w:szCs w:val="20"/>
          <w:shd w:val="clear" w:color="auto" w:fill="FFFFFF"/>
        </w:rPr>
        <w:t>:</w:t>
      </w:r>
    </w:p>
    <w:p w14:paraId="79228292" w14:textId="126A97B9" w:rsidR="000063F7" w:rsidRDefault="002672EA" w:rsidP="00EB63CF">
      <w:pPr>
        <w:rPr>
          <w:b/>
          <w:color w:val="222222"/>
          <w:sz w:val="22"/>
          <w:szCs w:val="20"/>
          <w:shd w:val="clear" w:color="auto" w:fill="FFFFFF"/>
        </w:rPr>
      </w:pPr>
      <w:r>
        <w:rPr>
          <w:noProof/>
        </w:rPr>
        <w:drawing>
          <wp:inline distT="0" distB="0" distL="0" distR="0" wp14:anchorId="77C0EC71" wp14:editId="3253A05C">
            <wp:extent cx="2543175" cy="2792351"/>
            <wp:effectExtent l="0" t="0" r="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566086" cy="2817506"/>
                    </a:xfrm>
                    <a:prstGeom prst="rect">
                      <a:avLst/>
                    </a:prstGeom>
                  </pic:spPr>
                </pic:pic>
              </a:graphicData>
            </a:graphic>
          </wp:inline>
        </w:drawing>
      </w:r>
      <w:r w:rsidR="00F66FA8">
        <w:rPr>
          <w:b/>
          <w:color w:val="222222"/>
          <w:sz w:val="22"/>
          <w:szCs w:val="20"/>
          <w:shd w:val="clear" w:color="auto" w:fill="FFFFFF"/>
        </w:rPr>
        <w:t xml:space="preserve">                   </w:t>
      </w:r>
      <w:r>
        <w:rPr>
          <w:noProof/>
        </w:rPr>
        <w:drawing>
          <wp:inline distT="0" distB="0" distL="0" distR="0" wp14:anchorId="78EABC54" wp14:editId="22C86C12">
            <wp:extent cx="3400425" cy="1940971"/>
            <wp:effectExtent l="0" t="0" r="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430286" cy="1958016"/>
                    </a:xfrm>
                    <a:prstGeom prst="rect">
                      <a:avLst/>
                    </a:prstGeom>
                  </pic:spPr>
                </pic:pic>
              </a:graphicData>
            </a:graphic>
          </wp:inline>
        </w:drawing>
      </w:r>
    </w:p>
    <w:p w14:paraId="4E064AF9" w14:textId="4F409AF1" w:rsidR="00EB63CF" w:rsidRDefault="00EB63CF" w:rsidP="00EB63CF">
      <w:pPr>
        <w:rPr>
          <w:b/>
          <w:color w:val="222222"/>
          <w:sz w:val="22"/>
          <w:szCs w:val="20"/>
          <w:shd w:val="clear" w:color="auto" w:fill="FFFFFF"/>
        </w:rPr>
      </w:pPr>
    </w:p>
    <w:p w14:paraId="4269A98D" w14:textId="11ED8FBF" w:rsidR="00EB63CF" w:rsidRPr="00F83FEF" w:rsidRDefault="00D7426E" w:rsidP="00EB63CF">
      <w:pPr>
        <w:rPr>
          <w:b/>
          <w:color w:val="222222"/>
          <w:sz w:val="18"/>
          <w:szCs w:val="18"/>
          <w:shd w:val="clear" w:color="auto" w:fill="FFFFFF"/>
        </w:rPr>
      </w:pPr>
      <w:r w:rsidRPr="00F83FEF">
        <w:rPr>
          <w:sz w:val="18"/>
          <w:szCs w:val="18"/>
        </w:rPr>
        <w:t>Figures f</w:t>
      </w:r>
      <w:r w:rsidR="00EB63CF" w:rsidRPr="00F83FEF">
        <w:rPr>
          <w:sz w:val="18"/>
          <w:szCs w:val="18"/>
        </w:rPr>
        <w:t xml:space="preserve">rom: Lemon, M. (2019). </w:t>
      </w:r>
      <w:r w:rsidR="00EB63CF" w:rsidRPr="00F83FEF">
        <w:rPr>
          <w:i/>
          <w:sz w:val="18"/>
          <w:szCs w:val="18"/>
        </w:rPr>
        <w:t>Students Experiencing Homelessness in Washington’s K-12 Public Schools: 2015-2018 Trends, Characteristics, and Academic Outcomes</w:t>
      </w:r>
      <w:r w:rsidR="00EB63CF" w:rsidRPr="00F83FEF">
        <w:rPr>
          <w:sz w:val="18"/>
          <w:szCs w:val="18"/>
        </w:rPr>
        <w:t>. Schoolhouse Washington, a project of Building Changes: Seattle, WA.</w:t>
      </w:r>
      <w:r w:rsidR="002672EA" w:rsidRPr="00F83FEF">
        <w:rPr>
          <w:sz w:val="18"/>
          <w:szCs w:val="18"/>
        </w:rPr>
        <w:t xml:space="preserve"> (Figures 16 &amp; 18, p. 20).</w:t>
      </w:r>
      <w:r w:rsidR="00EB63CF" w:rsidRPr="00F83FEF">
        <w:rPr>
          <w:sz w:val="18"/>
          <w:szCs w:val="18"/>
        </w:rPr>
        <w:t xml:space="preserve"> </w:t>
      </w:r>
      <w:hyperlink r:id="rId22" w:history="1">
        <w:r w:rsidR="00EB63CF" w:rsidRPr="00F83FEF">
          <w:rPr>
            <w:rStyle w:val="Hyperlink"/>
            <w:sz w:val="18"/>
            <w:szCs w:val="18"/>
          </w:rPr>
          <w:t>https://schoolhousewa.org/wp-content/uploads/SchoolhouseWA_OutcomesReport_2019.pdf</w:t>
        </w:r>
      </w:hyperlink>
    </w:p>
    <w:p w14:paraId="2CD361D8" w14:textId="3FA2B20B" w:rsidR="00EB63CF" w:rsidRDefault="00EB63CF" w:rsidP="00EB63CF">
      <w:pPr>
        <w:rPr>
          <w:b/>
          <w:color w:val="222222"/>
          <w:sz w:val="22"/>
          <w:szCs w:val="20"/>
          <w:shd w:val="clear" w:color="auto" w:fill="FFFFFF"/>
        </w:rPr>
      </w:pPr>
    </w:p>
    <w:p w14:paraId="5B172253" w14:textId="6D2AB999" w:rsidR="00E26B8B" w:rsidRPr="00682AC6" w:rsidRDefault="00E26B8B" w:rsidP="00E26B8B">
      <w:pPr>
        <w:rPr>
          <w:b/>
          <w:i/>
          <w:color w:val="222222"/>
          <w:sz w:val="22"/>
          <w:szCs w:val="20"/>
          <w:u w:val="single"/>
          <w:shd w:val="clear" w:color="auto" w:fill="FFFFFF"/>
        </w:rPr>
      </w:pPr>
      <w:r w:rsidRPr="00682AC6">
        <w:rPr>
          <w:b/>
          <w:i/>
          <w:color w:val="222222"/>
          <w:sz w:val="22"/>
          <w:szCs w:val="20"/>
          <w:u w:val="single"/>
          <w:shd w:val="clear" w:color="auto" w:fill="FFFFFF"/>
        </w:rPr>
        <w:lastRenderedPageBreak/>
        <w:t>Kentucky has the Sixth Highest Percentage of Student Homelessness in the Nation</w:t>
      </w:r>
    </w:p>
    <w:p w14:paraId="1B1F215D" w14:textId="2FB8F462" w:rsidR="00E26B8B" w:rsidRPr="00EB63CF" w:rsidRDefault="00E26B8B" w:rsidP="00E26B8B">
      <w:pPr>
        <w:rPr>
          <w:b/>
          <w:i/>
          <w:color w:val="222222"/>
          <w:sz w:val="22"/>
          <w:szCs w:val="20"/>
          <w:shd w:val="clear" w:color="auto" w:fill="FFFFFF"/>
        </w:rPr>
      </w:pPr>
    </w:p>
    <w:p w14:paraId="20E10ACC" w14:textId="1BAE450A" w:rsidR="00EB63CF" w:rsidRDefault="00171BC2" w:rsidP="00EB63CF">
      <w:pPr>
        <w:rPr>
          <w:b/>
          <w:color w:val="222222"/>
          <w:sz w:val="22"/>
          <w:szCs w:val="20"/>
          <w:shd w:val="clear" w:color="auto" w:fill="FFFFFF"/>
        </w:rPr>
      </w:pPr>
      <w:r>
        <w:rPr>
          <w:noProof/>
        </w:rPr>
        <mc:AlternateContent>
          <mc:Choice Requires="wps">
            <w:drawing>
              <wp:anchor distT="0" distB="0" distL="114300" distR="114300" simplePos="0" relativeHeight="251661312" behindDoc="0" locked="0" layoutInCell="1" allowOverlap="1" wp14:anchorId="7C1B068D" wp14:editId="1AD9FDAF">
                <wp:simplePos x="0" y="0"/>
                <wp:positionH relativeFrom="column">
                  <wp:posOffset>1866899</wp:posOffset>
                </wp:positionH>
                <wp:positionV relativeFrom="paragraph">
                  <wp:posOffset>788670</wp:posOffset>
                </wp:positionV>
                <wp:extent cx="2047875" cy="476250"/>
                <wp:effectExtent l="38100" t="57150" r="28575" b="19050"/>
                <wp:wrapNone/>
                <wp:docPr id="7" name="Straight Arrow Connector 7"/>
                <wp:cNvGraphicFramePr/>
                <a:graphic xmlns:a="http://schemas.openxmlformats.org/drawingml/2006/main">
                  <a:graphicData uri="http://schemas.microsoft.com/office/word/2010/wordprocessingShape">
                    <wps:wsp>
                      <wps:cNvCnPr/>
                      <wps:spPr>
                        <a:xfrm flipH="1" flipV="1">
                          <a:off x="0" y="0"/>
                          <a:ext cx="2047875" cy="476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36BD911" id="_x0000_t32" coordsize="21600,21600" o:spt="32" o:oned="t" path="m,l21600,21600e" filled="f">
                <v:path arrowok="t" fillok="f" o:connecttype="none"/>
                <o:lock v:ext="edit" shapetype="t"/>
              </v:shapetype>
              <v:shape id="Straight Arrow Connector 7" o:spid="_x0000_s1026" type="#_x0000_t32" style="position:absolute;margin-left:147pt;margin-top:62.1pt;width:161.25pt;height:37.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" strokecolor="black [3200]" strokeweight=".5pt">
                <v:stroke endarrow="block" joinstyle="miter"/>
              </v:shape>
            </w:pict>
          </mc:Fallback>
        </mc:AlternateContent>
      </w:r>
      <w:r w:rsidRPr="00171BC2">
        <w:rPr>
          <w:rStyle w:val="Hyperlink"/>
          <w:noProof/>
          <w:sz w:val="18"/>
        </w:rPr>
        <mc:AlternateContent>
          <mc:Choice Requires="wps">
            <w:drawing>
              <wp:anchor distT="45720" distB="45720" distL="114300" distR="114300" simplePos="0" relativeHeight="251663360" behindDoc="0" locked="0" layoutInCell="1" allowOverlap="1" wp14:anchorId="40F34FFB" wp14:editId="60620FBE">
                <wp:simplePos x="0" y="0"/>
                <wp:positionH relativeFrom="column">
                  <wp:posOffset>3895725</wp:posOffset>
                </wp:positionH>
                <wp:positionV relativeFrom="paragraph">
                  <wp:posOffset>1149350</wp:posOffset>
                </wp:positionV>
                <wp:extent cx="828675" cy="2857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285750"/>
                        </a:xfrm>
                        <a:prstGeom prst="rect">
                          <a:avLst/>
                        </a:prstGeom>
                        <a:solidFill>
                          <a:srgbClr val="FFFFFF"/>
                        </a:solidFill>
                        <a:ln w="9525">
                          <a:solidFill>
                            <a:schemeClr val="bg1"/>
                          </a:solidFill>
                          <a:miter lim="800000"/>
                          <a:headEnd/>
                          <a:tailEnd/>
                        </a:ln>
                      </wps:spPr>
                      <wps:txbx>
                        <w:txbxContent>
                          <w:p w14:paraId="5ECF4220" w14:textId="649C61C7" w:rsidR="00047424" w:rsidRDefault="00047424">
                            <w:r>
                              <w:t>Kentucky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F34FFB" id="_x0000_t202" coordsize="21600,21600" o:spt="202" path="m,l,21600r21600,l21600,xe">
                <v:stroke joinstyle="miter"/>
                <v:path gradientshapeok="t" o:connecttype="rect"/>
              </v:shapetype>
              <v:shape id="Text Box 2" o:spid="_x0000_s1028" type="#_x0000_t202" style="position:absolute;margin-left:306.75pt;margin-top:90.5pt;width:65.25pt;height:2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" strokecolor="white [3212]">
                <v:textbox>
                  <w:txbxContent>
                    <w:p w14:paraId="5ECF4220" w14:textId="649C61C7" w:rsidR="00047424" w:rsidRDefault="00047424">
                      <w:r>
                        <w:t>Kentucky</w:t>
                      </w:r>
                    </w:p>
                  </w:txbxContent>
                </v:textbox>
                <w10:wrap type="square"/>
              </v:shape>
            </w:pict>
          </mc:Fallback>
        </mc:AlternateContent>
      </w:r>
      <w:r w:rsidR="002672EA">
        <w:rPr>
          <w:b/>
          <w:noProof/>
          <w:color w:val="222222"/>
          <w:sz w:val="22"/>
          <w:szCs w:val="20"/>
          <w:shd w:val="clear" w:color="auto" w:fill="FFFFFF"/>
        </w:rPr>
        <w:drawing>
          <wp:inline distT="0" distB="0" distL="0" distR="0" wp14:anchorId="3AB453EB" wp14:editId="00AD7225">
            <wp:extent cx="3600450" cy="50196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00450" cy="5019675"/>
                    </a:xfrm>
                    <a:prstGeom prst="rect">
                      <a:avLst/>
                    </a:prstGeom>
                    <a:noFill/>
                    <a:ln>
                      <a:noFill/>
                    </a:ln>
                  </pic:spPr>
                </pic:pic>
              </a:graphicData>
            </a:graphic>
          </wp:inline>
        </w:drawing>
      </w:r>
    </w:p>
    <w:p w14:paraId="6A9A94F8" w14:textId="03B92C4C" w:rsidR="000B2331" w:rsidRPr="00F83FEF" w:rsidRDefault="00167EA8" w:rsidP="000B2331">
      <w:pPr>
        <w:rPr>
          <w:sz w:val="18"/>
          <w:szCs w:val="18"/>
        </w:rPr>
      </w:pPr>
      <w:r w:rsidRPr="00F83FEF">
        <w:rPr>
          <w:sz w:val="18"/>
          <w:szCs w:val="18"/>
        </w:rPr>
        <w:t>Figure f</w:t>
      </w:r>
      <w:r w:rsidR="000B2331" w:rsidRPr="00F83FEF">
        <w:rPr>
          <w:sz w:val="18"/>
          <w:szCs w:val="18"/>
        </w:rPr>
        <w:t xml:space="preserve">rom: Lemon, M. (2019). </w:t>
      </w:r>
      <w:r w:rsidR="000B2331" w:rsidRPr="00F83FEF">
        <w:rPr>
          <w:i/>
          <w:sz w:val="18"/>
          <w:szCs w:val="18"/>
        </w:rPr>
        <w:t>Students Experiencing Homelessness in Washington’s K-12 Public Schools: 2015-2018 Trends, Characteristics, and Academic Outcomes</w:t>
      </w:r>
      <w:r w:rsidR="000B2331" w:rsidRPr="00F83FEF">
        <w:rPr>
          <w:sz w:val="18"/>
          <w:szCs w:val="18"/>
        </w:rPr>
        <w:t xml:space="preserve">. Schoolhouse Washington, a project of Building Changes: Seattle, WA. </w:t>
      </w:r>
      <w:r w:rsidR="002672EA" w:rsidRPr="00F83FEF">
        <w:rPr>
          <w:sz w:val="18"/>
          <w:szCs w:val="18"/>
        </w:rPr>
        <w:t>(Figure 6, p. 20)</w:t>
      </w:r>
    </w:p>
    <w:p w14:paraId="1B347384" w14:textId="055245C3" w:rsidR="000B2331" w:rsidRPr="00F83FEF" w:rsidRDefault="00033ED2" w:rsidP="000B2331">
      <w:pPr>
        <w:rPr>
          <w:rStyle w:val="Hyperlink"/>
          <w:sz w:val="18"/>
          <w:szCs w:val="18"/>
        </w:rPr>
      </w:pPr>
      <w:hyperlink r:id="rId24" w:history="1">
        <w:r w:rsidR="000B2331" w:rsidRPr="00F83FEF">
          <w:rPr>
            <w:rStyle w:val="Hyperlink"/>
            <w:sz w:val="18"/>
            <w:szCs w:val="18"/>
          </w:rPr>
          <w:t>https://schoolhousewa.org/wp-content/uploads/SchoolhouseWA_OutcomesReport_2019.pdf</w:t>
        </w:r>
      </w:hyperlink>
    </w:p>
    <w:p w14:paraId="47966AE0" w14:textId="4BB7A81F" w:rsidR="00FC0492" w:rsidRPr="00F83FEF" w:rsidRDefault="0067112E" w:rsidP="000B2331">
      <w:pPr>
        <w:rPr>
          <w:rStyle w:val="Hyperlink"/>
          <w:sz w:val="18"/>
          <w:szCs w:val="18"/>
        </w:rPr>
      </w:pPr>
      <w:r w:rsidRPr="00F83FEF">
        <w:rPr>
          <w:rStyle w:val="Hyperlink"/>
          <w:color w:val="auto"/>
          <w:sz w:val="18"/>
          <w:szCs w:val="18"/>
          <w:u w:val="none"/>
        </w:rPr>
        <w:t>[Image</w:t>
      </w:r>
      <w:r w:rsidR="002672EA" w:rsidRPr="00F83FEF">
        <w:rPr>
          <w:rStyle w:val="Hyperlink"/>
          <w:color w:val="auto"/>
          <w:sz w:val="18"/>
          <w:szCs w:val="18"/>
          <w:u w:val="none"/>
        </w:rPr>
        <w:t xml:space="preserve"> has minor modification to draw attention to Kentucky data]</w:t>
      </w:r>
      <w:r w:rsidRPr="00F83FEF">
        <w:rPr>
          <w:rStyle w:val="Hyperlink"/>
          <w:sz w:val="18"/>
          <w:szCs w:val="18"/>
        </w:rPr>
        <w:t xml:space="preserve"> </w:t>
      </w:r>
    </w:p>
    <w:p w14:paraId="31CF8810" w14:textId="3CCE9CF3" w:rsidR="00FC0492" w:rsidRDefault="00FC0492" w:rsidP="000B2331">
      <w:pPr>
        <w:rPr>
          <w:rStyle w:val="Hyperlink"/>
          <w:sz w:val="18"/>
        </w:rPr>
      </w:pPr>
    </w:p>
    <w:p w14:paraId="05D5A813" w14:textId="36FF6355" w:rsidR="00A34044" w:rsidRDefault="00A34044" w:rsidP="00A34044">
      <w:pPr>
        <w:pBdr>
          <w:top w:val="single" w:sz="4" w:space="1" w:color="auto"/>
        </w:pBdr>
        <w:jc w:val="center"/>
        <w:rPr>
          <w:b/>
          <w:color w:val="222222"/>
          <w:sz w:val="22"/>
          <w:szCs w:val="20"/>
          <w:shd w:val="clear" w:color="auto" w:fill="FFFFFF"/>
        </w:rPr>
      </w:pPr>
    </w:p>
    <w:p w14:paraId="709D9F9E" w14:textId="77777777" w:rsidR="00A34044" w:rsidRDefault="00A34044" w:rsidP="00A34044">
      <w:pPr>
        <w:jc w:val="center"/>
        <w:rPr>
          <w:b/>
          <w:color w:val="222222"/>
          <w:sz w:val="22"/>
          <w:szCs w:val="20"/>
          <w:shd w:val="clear" w:color="auto" w:fill="FFFFFF"/>
        </w:rPr>
      </w:pPr>
      <w:r>
        <w:rPr>
          <w:b/>
          <w:color w:val="222222"/>
          <w:sz w:val="22"/>
          <w:szCs w:val="20"/>
          <w:shd w:val="clear" w:color="auto" w:fill="FFFFFF"/>
        </w:rPr>
        <w:t>Academic References</w:t>
      </w:r>
    </w:p>
    <w:p w14:paraId="6A016281" w14:textId="77777777" w:rsidR="00A34044" w:rsidRDefault="00A34044" w:rsidP="00A34044">
      <w:pPr>
        <w:rPr>
          <w:b/>
          <w:color w:val="222222"/>
          <w:sz w:val="22"/>
          <w:szCs w:val="20"/>
          <w:shd w:val="clear" w:color="auto" w:fill="FFFFFF"/>
        </w:rPr>
      </w:pPr>
    </w:p>
    <w:p w14:paraId="522CD1FE" w14:textId="77777777" w:rsidR="00A34044" w:rsidRPr="00504B87" w:rsidRDefault="00A34044" w:rsidP="00A34044">
      <w:pPr>
        <w:rPr>
          <w:color w:val="222222"/>
          <w:sz w:val="18"/>
          <w:szCs w:val="20"/>
          <w:shd w:val="clear" w:color="auto" w:fill="FFFFFF"/>
        </w:rPr>
      </w:pPr>
      <w:r w:rsidRPr="00504B87">
        <w:rPr>
          <w:color w:val="222222"/>
          <w:sz w:val="18"/>
          <w:szCs w:val="20"/>
          <w:shd w:val="clear" w:color="auto" w:fill="FFFFFF"/>
        </w:rPr>
        <w:t xml:space="preserve">Hallett, R. E., </w:t>
      </w:r>
      <w:proofErr w:type="spellStart"/>
      <w:r w:rsidRPr="00504B87">
        <w:rPr>
          <w:color w:val="222222"/>
          <w:sz w:val="18"/>
          <w:szCs w:val="20"/>
          <w:shd w:val="clear" w:color="auto" w:fill="FFFFFF"/>
        </w:rPr>
        <w:t>Skrla</w:t>
      </w:r>
      <w:proofErr w:type="spellEnd"/>
      <w:r w:rsidRPr="00504B87">
        <w:rPr>
          <w:color w:val="222222"/>
          <w:sz w:val="18"/>
          <w:szCs w:val="20"/>
          <w:shd w:val="clear" w:color="auto" w:fill="FFFFFF"/>
        </w:rPr>
        <w:t>, L., &amp; Low, J. (2015). That is not what homeless is: A school district’s journey toward serving homeless, doubled-up, and economically displaced children and youth. </w:t>
      </w:r>
      <w:r w:rsidRPr="00504B87">
        <w:rPr>
          <w:i/>
          <w:iCs/>
          <w:color w:val="222222"/>
          <w:sz w:val="18"/>
          <w:szCs w:val="20"/>
          <w:shd w:val="clear" w:color="auto" w:fill="FFFFFF"/>
        </w:rPr>
        <w:t>International Journal of Qualitative Studies in Education</w:t>
      </w:r>
      <w:r w:rsidRPr="00504B87">
        <w:rPr>
          <w:color w:val="222222"/>
          <w:sz w:val="18"/>
          <w:szCs w:val="20"/>
          <w:shd w:val="clear" w:color="auto" w:fill="FFFFFF"/>
        </w:rPr>
        <w:t>, </w:t>
      </w:r>
      <w:r w:rsidRPr="00504B87">
        <w:rPr>
          <w:i/>
          <w:iCs/>
          <w:color w:val="222222"/>
          <w:sz w:val="18"/>
          <w:szCs w:val="20"/>
          <w:shd w:val="clear" w:color="auto" w:fill="FFFFFF"/>
        </w:rPr>
        <w:t>28</w:t>
      </w:r>
      <w:r w:rsidRPr="00504B87">
        <w:rPr>
          <w:color w:val="222222"/>
          <w:sz w:val="18"/>
          <w:szCs w:val="20"/>
          <w:shd w:val="clear" w:color="auto" w:fill="FFFFFF"/>
        </w:rPr>
        <w:t>(6), 671-692.</w:t>
      </w:r>
    </w:p>
    <w:p w14:paraId="1C80E307" w14:textId="77777777" w:rsidR="00A34044" w:rsidRPr="00504B87" w:rsidRDefault="00A34044" w:rsidP="00A34044">
      <w:pPr>
        <w:rPr>
          <w:color w:val="222222"/>
          <w:sz w:val="18"/>
          <w:szCs w:val="20"/>
          <w:shd w:val="clear" w:color="auto" w:fill="FFFFFF"/>
        </w:rPr>
      </w:pPr>
    </w:p>
    <w:p w14:paraId="179250A6" w14:textId="77777777" w:rsidR="00A34044" w:rsidRPr="00F66FA8" w:rsidRDefault="00A34044" w:rsidP="00A34044">
      <w:pPr>
        <w:rPr>
          <w:color w:val="222222"/>
          <w:sz w:val="18"/>
          <w:szCs w:val="20"/>
          <w:shd w:val="clear" w:color="auto" w:fill="FFFFFF"/>
        </w:rPr>
      </w:pPr>
      <w:r w:rsidRPr="00504B87">
        <w:rPr>
          <w:color w:val="222222"/>
          <w:sz w:val="18"/>
          <w:szCs w:val="20"/>
          <w:shd w:val="clear" w:color="auto" w:fill="FFFFFF"/>
        </w:rPr>
        <w:t xml:space="preserve">Canfield, J. P., &amp; </w:t>
      </w:r>
      <w:proofErr w:type="spellStart"/>
      <w:r w:rsidRPr="00504B87">
        <w:rPr>
          <w:color w:val="222222"/>
          <w:sz w:val="18"/>
          <w:szCs w:val="20"/>
          <w:shd w:val="clear" w:color="auto" w:fill="FFFFFF"/>
        </w:rPr>
        <w:t>Teasley</w:t>
      </w:r>
      <w:proofErr w:type="spellEnd"/>
      <w:r w:rsidRPr="00504B87">
        <w:rPr>
          <w:color w:val="222222"/>
          <w:sz w:val="18"/>
          <w:szCs w:val="20"/>
          <w:shd w:val="clear" w:color="auto" w:fill="FFFFFF"/>
        </w:rPr>
        <w:t>, M. L. (2015). The McKinney–Vento Homeless Assistance Act: School-based Practitioners' Place in Shaping the Policy's Future.</w:t>
      </w:r>
      <w:r>
        <w:rPr>
          <w:color w:val="222222"/>
          <w:sz w:val="18"/>
          <w:szCs w:val="20"/>
          <w:shd w:val="clear" w:color="auto" w:fill="FFFFFF"/>
        </w:rPr>
        <w:t xml:space="preserve"> </w:t>
      </w:r>
      <w:r w:rsidRPr="00F66FA8">
        <w:rPr>
          <w:i/>
          <w:color w:val="222222"/>
          <w:sz w:val="18"/>
          <w:szCs w:val="20"/>
          <w:shd w:val="clear" w:color="auto" w:fill="FFFFFF"/>
        </w:rPr>
        <w:t>Children &amp; Schools</w:t>
      </w:r>
      <w:r>
        <w:rPr>
          <w:color w:val="222222"/>
          <w:sz w:val="18"/>
          <w:szCs w:val="20"/>
          <w:shd w:val="clear" w:color="auto" w:fill="FFFFFF"/>
        </w:rPr>
        <w:t xml:space="preserve">, </w:t>
      </w:r>
      <w:r w:rsidRPr="00F66FA8">
        <w:rPr>
          <w:i/>
          <w:color w:val="222222"/>
          <w:sz w:val="18"/>
          <w:szCs w:val="20"/>
          <w:shd w:val="clear" w:color="auto" w:fill="FFFFFF"/>
        </w:rPr>
        <w:t>37</w:t>
      </w:r>
      <w:r>
        <w:rPr>
          <w:color w:val="222222"/>
          <w:sz w:val="18"/>
          <w:szCs w:val="20"/>
          <w:shd w:val="clear" w:color="auto" w:fill="FFFFFF"/>
        </w:rPr>
        <w:t>(2), 67-70.</w:t>
      </w:r>
    </w:p>
    <w:p w14:paraId="632CA042" w14:textId="77777777" w:rsidR="00A34044" w:rsidRPr="00504B87" w:rsidRDefault="00A34044" w:rsidP="00A34044">
      <w:pPr>
        <w:rPr>
          <w:color w:val="222222"/>
          <w:sz w:val="18"/>
          <w:szCs w:val="20"/>
          <w:shd w:val="clear" w:color="auto" w:fill="FFFFFF"/>
        </w:rPr>
      </w:pPr>
    </w:p>
    <w:p w14:paraId="6E168410" w14:textId="3017E8A4" w:rsidR="00287FF4" w:rsidRPr="0096193B" w:rsidRDefault="00A34044" w:rsidP="00A34044">
      <w:pPr>
        <w:rPr>
          <w:color w:val="222222"/>
          <w:sz w:val="18"/>
          <w:szCs w:val="20"/>
          <w:shd w:val="clear" w:color="auto" w:fill="FFFFFF"/>
        </w:rPr>
      </w:pPr>
      <w:r w:rsidRPr="00504B87">
        <w:rPr>
          <w:color w:val="222222"/>
          <w:sz w:val="18"/>
          <w:szCs w:val="20"/>
          <w:shd w:val="clear" w:color="auto" w:fill="FFFFFF"/>
        </w:rPr>
        <w:t xml:space="preserve">Hallett, R. E., Low, J. A., &amp; </w:t>
      </w:r>
      <w:proofErr w:type="spellStart"/>
      <w:r w:rsidRPr="00504B87">
        <w:rPr>
          <w:color w:val="222222"/>
          <w:sz w:val="18"/>
          <w:szCs w:val="20"/>
          <w:shd w:val="clear" w:color="auto" w:fill="FFFFFF"/>
        </w:rPr>
        <w:t>Skrla</w:t>
      </w:r>
      <w:proofErr w:type="spellEnd"/>
      <w:r w:rsidRPr="00504B87">
        <w:rPr>
          <w:color w:val="222222"/>
          <w:sz w:val="18"/>
          <w:szCs w:val="20"/>
          <w:shd w:val="clear" w:color="auto" w:fill="FFFFFF"/>
        </w:rPr>
        <w:t>, L. (2015). Beyond backpacks and bus tokens: Next steps for a district homeless student initiative. </w:t>
      </w:r>
      <w:r w:rsidRPr="00504B87">
        <w:rPr>
          <w:i/>
          <w:iCs/>
          <w:color w:val="222222"/>
          <w:sz w:val="18"/>
          <w:szCs w:val="20"/>
          <w:shd w:val="clear" w:color="auto" w:fill="FFFFFF"/>
        </w:rPr>
        <w:t>International Journal of Qualitative Studies in Education</w:t>
      </w:r>
      <w:r w:rsidRPr="00504B87">
        <w:rPr>
          <w:color w:val="222222"/>
          <w:sz w:val="18"/>
          <w:szCs w:val="20"/>
          <w:shd w:val="clear" w:color="auto" w:fill="FFFFFF"/>
        </w:rPr>
        <w:t>, </w:t>
      </w:r>
      <w:r w:rsidRPr="00504B87">
        <w:rPr>
          <w:i/>
          <w:iCs/>
          <w:color w:val="222222"/>
          <w:sz w:val="18"/>
          <w:szCs w:val="20"/>
          <w:shd w:val="clear" w:color="auto" w:fill="FFFFFF"/>
        </w:rPr>
        <w:t>28</w:t>
      </w:r>
      <w:r w:rsidRPr="00504B87">
        <w:rPr>
          <w:color w:val="222222"/>
          <w:sz w:val="18"/>
          <w:szCs w:val="20"/>
          <w:shd w:val="clear" w:color="auto" w:fill="FFFFFF"/>
        </w:rPr>
        <w:t>(6), 693-713.</w:t>
      </w:r>
    </w:p>
    <w:sectPr w:rsidR="00287FF4" w:rsidRPr="0096193B" w:rsidSect="00493474">
      <w:footerReference w:type="default" r:id="rId25"/>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05E95D" w14:textId="77777777" w:rsidR="00033ED2" w:rsidRDefault="00033ED2">
      <w:r>
        <w:separator/>
      </w:r>
    </w:p>
  </w:endnote>
  <w:endnote w:type="continuationSeparator" w:id="0">
    <w:p w14:paraId="62BCC40D" w14:textId="77777777" w:rsidR="00033ED2" w:rsidRDefault="00033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6E82D" w14:textId="77777777" w:rsidR="00047424" w:rsidRDefault="00047424" w:rsidP="007511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225AA04" w14:textId="77777777" w:rsidR="00047424" w:rsidRDefault="000474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E6D4C" w14:textId="5B29DCD1" w:rsidR="00571EE7" w:rsidRPr="00571EE7" w:rsidRDefault="00571EE7" w:rsidP="00571EE7">
    <w:pPr>
      <w:pStyle w:val="Header"/>
      <w:ind w:left="180"/>
      <w:jc w:val="right"/>
      <w:rPr>
        <w:b/>
        <w:sz w:val="22"/>
      </w:rPr>
    </w:pPr>
    <w:r w:rsidRPr="00571EE7">
      <w:rPr>
        <w:sz w:val="16"/>
      </w:rPr>
      <w:t xml:space="preserve">Data provided by </w:t>
    </w:r>
    <w:r>
      <w:rPr>
        <w:noProof/>
      </w:rPr>
      <w:drawing>
        <wp:inline distT="0" distB="0" distL="0" distR="0" wp14:anchorId="0DDDE719" wp14:editId="30142528">
          <wp:extent cx="209550" cy="233636"/>
          <wp:effectExtent l="0" t="0" r="0" b="0"/>
          <wp:docPr id="218" name="Picture 218" descr="cid:image002.jpg@01D5E013.4A420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5E013.4A4209E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1303" cy="257889"/>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749936105"/>
      <w:docPartObj>
        <w:docPartGallery w:val="Page Numbers (Bottom of Page)"/>
        <w:docPartUnique/>
      </w:docPartObj>
    </w:sdtPr>
    <w:sdtEndPr>
      <w:rPr>
        <w:noProof/>
      </w:rPr>
    </w:sdtEndPr>
    <w:sdtContent>
      <w:p w14:paraId="497B6BD1" w14:textId="7BF02E2F" w:rsidR="00CE24B8" w:rsidRDefault="00047424" w:rsidP="00CE24B8">
        <w:pPr>
          <w:pStyle w:val="Footer"/>
          <w:jc w:val="center"/>
          <w:rPr>
            <w:noProof/>
            <w:sz w:val="20"/>
          </w:rPr>
        </w:pPr>
        <w:r w:rsidRPr="00F66FA8">
          <w:rPr>
            <w:sz w:val="20"/>
          </w:rPr>
          <w:t xml:space="preserve">Page | </w:t>
        </w:r>
        <w:r w:rsidRPr="00F66FA8">
          <w:rPr>
            <w:sz w:val="20"/>
          </w:rPr>
          <w:fldChar w:fldCharType="begin"/>
        </w:r>
        <w:r w:rsidRPr="00F66FA8">
          <w:rPr>
            <w:sz w:val="20"/>
          </w:rPr>
          <w:instrText xml:space="preserve"> PAGE   \* MERGEFORMAT </w:instrText>
        </w:r>
        <w:r w:rsidRPr="00F66FA8">
          <w:rPr>
            <w:sz w:val="20"/>
          </w:rPr>
          <w:fldChar w:fldCharType="separate"/>
        </w:r>
        <w:r w:rsidR="00582BDD">
          <w:rPr>
            <w:noProof/>
            <w:sz w:val="20"/>
          </w:rPr>
          <w:t>4</w:t>
        </w:r>
        <w:r w:rsidRPr="00F66FA8">
          <w:rPr>
            <w:noProof/>
            <w:sz w:val="20"/>
          </w:rPr>
          <w:fldChar w:fldCharType="end"/>
        </w:r>
      </w:p>
      <w:p w14:paraId="234164F8" w14:textId="07B96257" w:rsidR="00047424" w:rsidRPr="00CE24B8" w:rsidRDefault="00CE24B8" w:rsidP="00CE24B8">
        <w:pPr>
          <w:pStyle w:val="Header"/>
          <w:ind w:left="180"/>
          <w:jc w:val="right"/>
          <w:rPr>
            <w:b/>
            <w:sz w:val="22"/>
          </w:rPr>
        </w:pPr>
        <w:r w:rsidRPr="00571EE7">
          <w:rPr>
            <w:sz w:val="16"/>
          </w:rPr>
          <w:t xml:space="preserve">Data provided by </w:t>
        </w:r>
        <w:r>
          <w:rPr>
            <w:noProof/>
          </w:rPr>
          <w:drawing>
            <wp:inline distT="0" distB="0" distL="0" distR="0" wp14:anchorId="58A4CECE" wp14:editId="459E9C76">
              <wp:extent cx="209550" cy="233636"/>
              <wp:effectExtent l="0" t="0" r="0" b="0"/>
              <wp:docPr id="228" name="Picture 228" descr="cid:image002.jpg@01D5E013.4A420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5E013.4A4209E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1303" cy="257889"/>
                      </a:xfrm>
                      <a:prstGeom prst="rect">
                        <a:avLst/>
                      </a:prstGeom>
                      <a:noFill/>
                      <a:ln>
                        <a:noFill/>
                      </a:ln>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C302D" w14:textId="77777777" w:rsidR="00033ED2" w:rsidRDefault="00033ED2">
      <w:r>
        <w:separator/>
      </w:r>
    </w:p>
  </w:footnote>
  <w:footnote w:type="continuationSeparator" w:id="0">
    <w:p w14:paraId="5772BC70" w14:textId="77777777" w:rsidR="00033ED2" w:rsidRDefault="00033ED2">
      <w:r>
        <w:continuationSeparator/>
      </w:r>
    </w:p>
  </w:footnote>
  <w:footnote w:id="1">
    <w:p w14:paraId="7BD64C85" w14:textId="3C1FED13" w:rsidR="00047424" w:rsidRDefault="00047424">
      <w:pPr>
        <w:pStyle w:val="FootnoteText"/>
      </w:pPr>
      <w:r>
        <w:t>Page 1 │ January 2020</w:t>
      </w:r>
      <w:r w:rsidRPr="00C3182B">
        <w:rPr>
          <w:rStyle w:val="FootnoteReference"/>
          <w:color w:val="FFFFFF" w:themeColor="background1"/>
        </w:rPr>
        <w:footnoteRef/>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E541F" w14:textId="7D255FC4" w:rsidR="00047424" w:rsidRDefault="00047424" w:rsidP="00711BCE">
    <w:pPr>
      <w:pStyle w:val="Header"/>
      <w:jc w:val="center"/>
    </w:pPr>
    <w:r>
      <w:rPr>
        <w:noProof/>
      </w:rPr>
      <w:drawing>
        <wp:inline distT="0" distB="0" distL="0" distR="0" wp14:anchorId="7F1999EF" wp14:editId="14E90DB6">
          <wp:extent cx="6931660" cy="523875"/>
          <wp:effectExtent l="0" t="0" r="2540" b="9525"/>
          <wp:docPr id="216" name="Picture 216" descr="cid:image001.png@01D4F3AA.C4DFFA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F3AA.C4DFFA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931660" cy="523875"/>
                  </a:xfrm>
                  <a:prstGeom prst="rect">
                    <a:avLst/>
                  </a:prstGeom>
                  <a:noFill/>
                  <a:ln>
                    <a:noFill/>
                  </a:ln>
                </pic:spPr>
              </pic:pic>
            </a:graphicData>
          </a:graphic>
        </wp:inline>
      </w:drawing>
    </w:r>
  </w:p>
  <w:p w14:paraId="12791119" w14:textId="23E3D71E" w:rsidR="00047424" w:rsidRPr="00902BBB" w:rsidRDefault="00047424" w:rsidP="00711BCE">
    <w:pPr>
      <w:pStyle w:val="Header"/>
      <w:jc w:val="center"/>
      <w:rPr>
        <w:b/>
        <w:sz w:val="22"/>
      </w:rPr>
    </w:pPr>
    <w:r w:rsidRPr="00902BBB">
      <w:rPr>
        <w:b/>
        <w:sz w:val="22"/>
      </w:rPr>
      <w:t xml:space="preserve">KENTUCKY STUDENTS EXPERIENCING HOMELESSNESS: </w:t>
    </w:r>
  </w:p>
  <w:p w14:paraId="12F184D0" w14:textId="3F206A35" w:rsidR="00047424" w:rsidRDefault="00047424" w:rsidP="00711BCE">
    <w:pPr>
      <w:pStyle w:val="Header"/>
      <w:jc w:val="center"/>
      <w:rPr>
        <w:b/>
        <w:sz w:val="22"/>
      </w:rPr>
    </w:pPr>
    <w:r w:rsidRPr="00902BBB">
      <w:rPr>
        <w:b/>
        <w:sz w:val="22"/>
      </w:rPr>
      <w:t>HOW ARE THEY SERVED BY SCHOOL FAMILY RESOURCE AND YOUTH SERVICES CENTERS?</w:t>
    </w:r>
  </w:p>
  <w:p w14:paraId="47A4E201" w14:textId="75B44829" w:rsidR="00047424" w:rsidRPr="00A34044" w:rsidRDefault="00047424" w:rsidP="00711BCE">
    <w:pPr>
      <w:pStyle w:val="Header"/>
      <w:jc w:val="center"/>
      <w:rPr>
        <w:sz w:val="20"/>
      </w:rPr>
    </w:pPr>
    <w:r w:rsidRPr="00A34044">
      <w:rPr>
        <w:sz w:val="20"/>
      </w:rPr>
      <w:t xml:space="preserve">Matthew </w:t>
    </w:r>
    <w:r>
      <w:rPr>
        <w:sz w:val="20"/>
      </w:rPr>
      <w:t xml:space="preserve">T. </w:t>
    </w:r>
    <w:r w:rsidRPr="00A34044">
      <w:rPr>
        <w:sz w:val="20"/>
      </w:rPr>
      <w:t xml:space="preserve">Walton, PhD, MSSW, Cameron Bushling, M.S., Yi Le, M.S., Dana Quesinberry, JD, </w:t>
    </w:r>
    <w:proofErr w:type="spellStart"/>
    <w:r w:rsidRPr="00A34044">
      <w:rPr>
        <w:sz w:val="20"/>
      </w:rPr>
      <w:t>DrPH</w:t>
    </w:r>
    <w:proofErr w:type="spellEnd"/>
  </w:p>
  <w:p w14:paraId="7E054005" w14:textId="77777777" w:rsidR="00047424" w:rsidRPr="004D7E78" w:rsidRDefault="00047424" w:rsidP="00711BCE">
    <w:pPr>
      <w:pStyle w:val="Header"/>
      <w:jc w:val="center"/>
      <w:rPr>
        <w:sz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31725" w14:textId="343A4A3E" w:rsidR="00047424" w:rsidRDefault="00AD6806" w:rsidP="00711BCE">
    <w:pPr>
      <w:pStyle w:val="Header"/>
      <w:jc w:val="center"/>
    </w:pPr>
    <w:r>
      <w:rPr>
        <w:noProof/>
      </w:rPr>
      <w:drawing>
        <wp:inline distT="0" distB="0" distL="0" distR="0" wp14:anchorId="3B3F04CA" wp14:editId="597D0F51">
          <wp:extent cx="6858000" cy="518308"/>
          <wp:effectExtent l="0" t="0" r="0" b="0"/>
          <wp:docPr id="227" name="Picture 227" descr="cid:image001.png@01D4F3AA.C4DFFA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F3AA.C4DFFA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858000" cy="518308"/>
                  </a:xfrm>
                  <a:prstGeom prst="rect">
                    <a:avLst/>
                  </a:prstGeom>
                  <a:noFill/>
                  <a:ln>
                    <a:noFill/>
                  </a:ln>
                </pic:spPr>
              </pic:pic>
            </a:graphicData>
          </a:graphic>
        </wp:inline>
      </w:drawing>
    </w:r>
  </w:p>
  <w:p w14:paraId="73DBB590" w14:textId="77777777" w:rsidR="00047424" w:rsidRPr="00902BBB" w:rsidRDefault="00047424" w:rsidP="00711BCE">
    <w:pPr>
      <w:pStyle w:val="Header"/>
      <w:jc w:val="center"/>
      <w:rPr>
        <w:b/>
        <w:sz w:val="22"/>
      </w:rPr>
    </w:pPr>
    <w:r w:rsidRPr="00902BBB">
      <w:rPr>
        <w:b/>
        <w:sz w:val="22"/>
      </w:rPr>
      <w:t xml:space="preserve">KENTUCKY STUDENTS EXPERIENCING HOMELESSNESS: </w:t>
    </w:r>
  </w:p>
  <w:p w14:paraId="4ED14E52" w14:textId="77777777" w:rsidR="00047424" w:rsidRDefault="00047424" w:rsidP="00711BCE">
    <w:pPr>
      <w:pStyle w:val="Header"/>
      <w:jc w:val="center"/>
      <w:rPr>
        <w:b/>
        <w:sz w:val="22"/>
      </w:rPr>
    </w:pPr>
    <w:r w:rsidRPr="00902BBB">
      <w:rPr>
        <w:b/>
        <w:sz w:val="22"/>
      </w:rPr>
      <w:t>HOW ARE THEY SERVED BY SCHOOL FAMILY RESOURCE AND YOUTH SERVICES CENTERS?</w:t>
    </w:r>
  </w:p>
  <w:p w14:paraId="4B6A4FE2" w14:textId="77777777" w:rsidR="00047424" w:rsidRPr="00902BBB" w:rsidRDefault="00047424" w:rsidP="00711BCE">
    <w:pPr>
      <w:pStyle w:val="Header"/>
      <w:jc w:val="center"/>
      <w:rPr>
        <w:b/>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724F1"/>
    <w:multiLevelType w:val="hybridMultilevel"/>
    <w:tmpl w:val="FA808980"/>
    <w:lvl w:ilvl="0" w:tplc="04090001">
      <w:start w:val="1"/>
      <w:numFmt w:val="bullet"/>
      <w:lvlText w:val=""/>
      <w:lvlJc w:val="left"/>
      <w:pPr>
        <w:ind w:left="300" w:hanging="36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1" w15:restartNumberingAfterBreak="0">
    <w:nsid w:val="53F772DC"/>
    <w:multiLevelType w:val="hybridMultilevel"/>
    <w:tmpl w:val="4F9A59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8F580D"/>
    <w:multiLevelType w:val="hybridMultilevel"/>
    <w:tmpl w:val="60040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E7006E"/>
    <w:multiLevelType w:val="hybridMultilevel"/>
    <w:tmpl w:val="0F94E7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2995690"/>
    <w:multiLevelType w:val="hybridMultilevel"/>
    <w:tmpl w:val="21868CBC"/>
    <w:lvl w:ilvl="0" w:tplc="D0B2CCB0">
      <w:start w:val="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874D2F"/>
    <w:multiLevelType w:val="hybridMultilevel"/>
    <w:tmpl w:val="8E302A8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De6GyT32uGrVlL1n86gdTxEZQC+fVRLFzYQlhv8gbHItYf9HiyyXfibN8UWwqE4dHe5XsH/rT18hlwCIaql4IQ==" w:salt="MX7R6eUK5XpPmF2WjuSrr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619"/>
    <w:rsid w:val="000063F7"/>
    <w:rsid w:val="000135CD"/>
    <w:rsid w:val="00033ED2"/>
    <w:rsid w:val="00037D6F"/>
    <w:rsid w:val="00047424"/>
    <w:rsid w:val="0005073A"/>
    <w:rsid w:val="000525B8"/>
    <w:rsid w:val="0005484B"/>
    <w:rsid w:val="000571DF"/>
    <w:rsid w:val="00066053"/>
    <w:rsid w:val="0006775B"/>
    <w:rsid w:val="00094285"/>
    <w:rsid w:val="00095BCD"/>
    <w:rsid w:val="000B2331"/>
    <w:rsid w:val="000B4634"/>
    <w:rsid w:val="000C1046"/>
    <w:rsid w:val="000C7D3A"/>
    <w:rsid w:val="000D0F3D"/>
    <w:rsid w:val="000E45EE"/>
    <w:rsid w:val="000F06CE"/>
    <w:rsid w:val="000F5884"/>
    <w:rsid w:val="000F5C1E"/>
    <w:rsid w:val="00103944"/>
    <w:rsid w:val="00115870"/>
    <w:rsid w:val="00135791"/>
    <w:rsid w:val="00154443"/>
    <w:rsid w:val="001556D7"/>
    <w:rsid w:val="00157172"/>
    <w:rsid w:val="00162661"/>
    <w:rsid w:val="00162D3C"/>
    <w:rsid w:val="00167EA8"/>
    <w:rsid w:val="00170E96"/>
    <w:rsid w:val="00171BC2"/>
    <w:rsid w:val="00177726"/>
    <w:rsid w:val="001930BC"/>
    <w:rsid w:val="00197B40"/>
    <w:rsid w:val="001A7C41"/>
    <w:rsid w:val="001B2D22"/>
    <w:rsid w:val="001B3D44"/>
    <w:rsid w:val="001B51D4"/>
    <w:rsid w:val="001B53CF"/>
    <w:rsid w:val="001C2756"/>
    <w:rsid w:val="001D2E08"/>
    <w:rsid w:val="001F226A"/>
    <w:rsid w:val="001F2CE2"/>
    <w:rsid w:val="00223385"/>
    <w:rsid w:val="00223FF6"/>
    <w:rsid w:val="002532AD"/>
    <w:rsid w:val="00253B05"/>
    <w:rsid w:val="002612B3"/>
    <w:rsid w:val="00261E10"/>
    <w:rsid w:val="00264AB2"/>
    <w:rsid w:val="002672EA"/>
    <w:rsid w:val="00270B67"/>
    <w:rsid w:val="00270E4B"/>
    <w:rsid w:val="0027171A"/>
    <w:rsid w:val="00280335"/>
    <w:rsid w:val="00287FF4"/>
    <w:rsid w:val="002977A3"/>
    <w:rsid w:val="002A6345"/>
    <w:rsid w:val="002B41B2"/>
    <w:rsid w:val="002B427F"/>
    <w:rsid w:val="002B4A4A"/>
    <w:rsid w:val="002B6594"/>
    <w:rsid w:val="002B6619"/>
    <w:rsid w:val="002D41EB"/>
    <w:rsid w:val="002E778B"/>
    <w:rsid w:val="002F50C0"/>
    <w:rsid w:val="002F6716"/>
    <w:rsid w:val="002F758A"/>
    <w:rsid w:val="003059C2"/>
    <w:rsid w:val="0031388D"/>
    <w:rsid w:val="00323694"/>
    <w:rsid w:val="00352742"/>
    <w:rsid w:val="0035766D"/>
    <w:rsid w:val="00373968"/>
    <w:rsid w:val="00376075"/>
    <w:rsid w:val="00384E26"/>
    <w:rsid w:val="003B29E4"/>
    <w:rsid w:val="003B649C"/>
    <w:rsid w:val="003C4444"/>
    <w:rsid w:val="003E03E2"/>
    <w:rsid w:val="003F23AD"/>
    <w:rsid w:val="00406563"/>
    <w:rsid w:val="00417BC6"/>
    <w:rsid w:val="004256C6"/>
    <w:rsid w:val="00426979"/>
    <w:rsid w:val="00443CB1"/>
    <w:rsid w:val="00455C79"/>
    <w:rsid w:val="00467F0F"/>
    <w:rsid w:val="00475FA8"/>
    <w:rsid w:val="00483542"/>
    <w:rsid w:val="0048568F"/>
    <w:rsid w:val="00487579"/>
    <w:rsid w:val="0049305F"/>
    <w:rsid w:val="00493474"/>
    <w:rsid w:val="004A0E14"/>
    <w:rsid w:val="004B1EAD"/>
    <w:rsid w:val="004D7E78"/>
    <w:rsid w:val="004E5A0C"/>
    <w:rsid w:val="004E6F24"/>
    <w:rsid w:val="004F1E0B"/>
    <w:rsid w:val="004F4AD8"/>
    <w:rsid w:val="004F6DA6"/>
    <w:rsid w:val="00504B87"/>
    <w:rsid w:val="00510BFE"/>
    <w:rsid w:val="005138F7"/>
    <w:rsid w:val="00515FC0"/>
    <w:rsid w:val="0051696E"/>
    <w:rsid w:val="005245E3"/>
    <w:rsid w:val="005251ED"/>
    <w:rsid w:val="00533178"/>
    <w:rsid w:val="00562309"/>
    <w:rsid w:val="00571EE7"/>
    <w:rsid w:val="005724FB"/>
    <w:rsid w:val="00573E6A"/>
    <w:rsid w:val="00577A97"/>
    <w:rsid w:val="00582BDD"/>
    <w:rsid w:val="005A5E6C"/>
    <w:rsid w:val="005B1522"/>
    <w:rsid w:val="005B7113"/>
    <w:rsid w:val="005C5FAE"/>
    <w:rsid w:val="005D0AC8"/>
    <w:rsid w:val="005D2557"/>
    <w:rsid w:val="005D27FC"/>
    <w:rsid w:val="005D4642"/>
    <w:rsid w:val="005E0972"/>
    <w:rsid w:val="005E1452"/>
    <w:rsid w:val="005E3EC9"/>
    <w:rsid w:val="005E4392"/>
    <w:rsid w:val="006168DF"/>
    <w:rsid w:val="00624ABC"/>
    <w:rsid w:val="00626C72"/>
    <w:rsid w:val="006329E3"/>
    <w:rsid w:val="006439AD"/>
    <w:rsid w:val="00644C12"/>
    <w:rsid w:val="00650CA6"/>
    <w:rsid w:val="0067112E"/>
    <w:rsid w:val="0067613D"/>
    <w:rsid w:val="00682AC6"/>
    <w:rsid w:val="00682D7F"/>
    <w:rsid w:val="00687206"/>
    <w:rsid w:val="006C609D"/>
    <w:rsid w:val="006C7CF4"/>
    <w:rsid w:val="006D43DF"/>
    <w:rsid w:val="006F2613"/>
    <w:rsid w:val="006F5349"/>
    <w:rsid w:val="007004FE"/>
    <w:rsid w:val="00705239"/>
    <w:rsid w:val="00711BCE"/>
    <w:rsid w:val="00711E7B"/>
    <w:rsid w:val="00732BB8"/>
    <w:rsid w:val="00745BBD"/>
    <w:rsid w:val="00751132"/>
    <w:rsid w:val="00756AB7"/>
    <w:rsid w:val="00760B05"/>
    <w:rsid w:val="0078110F"/>
    <w:rsid w:val="007860C7"/>
    <w:rsid w:val="0079114E"/>
    <w:rsid w:val="00792F5A"/>
    <w:rsid w:val="00797D18"/>
    <w:rsid w:val="007A2ADD"/>
    <w:rsid w:val="007A2F54"/>
    <w:rsid w:val="007A302A"/>
    <w:rsid w:val="007B3166"/>
    <w:rsid w:val="007B5FFD"/>
    <w:rsid w:val="007C0D02"/>
    <w:rsid w:val="007D7559"/>
    <w:rsid w:val="007F10C3"/>
    <w:rsid w:val="00805FC6"/>
    <w:rsid w:val="00810FF6"/>
    <w:rsid w:val="00815E73"/>
    <w:rsid w:val="00816226"/>
    <w:rsid w:val="00822701"/>
    <w:rsid w:val="008312E3"/>
    <w:rsid w:val="00832231"/>
    <w:rsid w:val="008326CA"/>
    <w:rsid w:val="008338BF"/>
    <w:rsid w:val="008632E2"/>
    <w:rsid w:val="00876721"/>
    <w:rsid w:val="0088677D"/>
    <w:rsid w:val="0089099D"/>
    <w:rsid w:val="00896E6B"/>
    <w:rsid w:val="008B4E67"/>
    <w:rsid w:val="008C0728"/>
    <w:rsid w:val="008C2C74"/>
    <w:rsid w:val="008D5F32"/>
    <w:rsid w:val="008E3A71"/>
    <w:rsid w:val="00902BBB"/>
    <w:rsid w:val="009074BC"/>
    <w:rsid w:val="00921489"/>
    <w:rsid w:val="009239D2"/>
    <w:rsid w:val="00934E0C"/>
    <w:rsid w:val="009363B4"/>
    <w:rsid w:val="00940FAF"/>
    <w:rsid w:val="0095240D"/>
    <w:rsid w:val="0096193B"/>
    <w:rsid w:val="0096392B"/>
    <w:rsid w:val="00964C36"/>
    <w:rsid w:val="009664A9"/>
    <w:rsid w:val="00984734"/>
    <w:rsid w:val="00984FC2"/>
    <w:rsid w:val="00987748"/>
    <w:rsid w:val="00990341"/>
    <w:rsid w:val="009A207C"/>
    <w:rsid w:val="009B6326"/>
    <w:rsid w:val="009C720C"/>
    <w:rsid w:val="00A01C2C"/>
    <w:rsid w:val="00A05D1C"/>
    <w:rsid w:val="00A06441"/>
    <w:rsid w:val="00A25EA5"/>
    <w:rsid w:val="00A34044"/>
    <w:rsid w:val="00A377AF"/>
    <w:rsid w:val="00A46B1B"/>
    <w:rsid w:val="00A50CB1"/>
    <w:rsid w:val="00A518ED"/>
    <w:rsid w:val="00A57F30"/>
    <w:rsid w:val="00A606B6"/>
    <w:rsid w:val="00A86EFF"/>
    <w:rsid w:val="00A93D0D"/>
    <w:rsid w:val="00A94ECE"/>
    <w:rsid w:val="00AA2A44"/>
    <w:rsid w:val="00AC1735"/>
    <w:rsid w:val="00AC1A54"/>
    <w:rsid w:val="00AC6563"/>
    <w:rsid w:val="00AD6806"/>
    <w:rsid w:val="00AE1FE7"/>
    <w:rsid w:val="00AE3600"/>
    <w:rsid w:val="00AF2717"/>
    <w:rsid w:val="00B016FB"/>
    <w:rsid w:val="00B11F6B"/>
    <w:rsid w:val="00B13A20"/>
    <w:rsid w:val="00B162F9"/>
    <w:rsid w:val="00B165A3"/>
    <w:rsid w:val="00B651F0"/>
    <w:rsid w:val="00B65944"/>
    <w:rsid w:val="00B86E31"/>
    <w:rsid w:val="00B9190D"/>
    <w:rsid w:val="00B960B8"/>
    <w:rsid w:val="00B97A59"/>
    <w:rsid w:val="00BA030D"/>
    <w:rsid w:val="00BA1BB5"/>
    <w:rsid w:val="00BA3CD2"/>
    <w:rsid w:val="00BB262E"/>
    <w:rsid w:val="00BD4F74"/>
    <w:rsid w:val="00BF1D69"/>
    <w:rsid w:val="00C3182B"/>
    <w:rsid w:val="00C51215"/>
    <w:rsid w:val="00C53971"/>
    <w:rsid w:val="00C66E38"/>
    <w:rsid w:val="00C865E4"/>
    <w:rsid w:val="00CA5848"/>
    <w:rsid w:val="00CB4FFF"/>
    <w:rsid w:val="00CB72BB"/>
    <w:rsid w:val="00CC7A12"/>
    <w:rsid w:val="00CD4135"/>
    <w:rsid w:val="00CE24B8"/>
    <w:rsid w:val="00CF643A"/>
    <w:rsid w:val="00D03403"/>
    <w:rsid w:val="00D03BBF"/>
    <w:rsid w:val="00D25B59"/>
    <w:rsid w:val="00D46F7F"/>
    <w:rsid w:val="00D50479"/>
    <w:rsid w:val="00D57472"/>
    <w:rsid w:val="00D62574"/>
    <w:rsid w:val="00D6515E"/>
    <w:rsid w:val="00D7426E"/>
    <w:rsid w:val="00D760BC"/>
    <w:rsid w:val="00D82BE9"/>
    <w:rsid w:val="00D96B06"/>
    <w:rsid w:val="00DA1551"/>
    <w:rsid w:val="00DB50C2"/>
    <w:rsid w:val="00DB74B6"/>
    <w:rsid w:val="00DC0D36"/>
    <w:rsid w:val="00DC403F"/>
    <w:rsid w:val="00DD1468"/>
    <w:rsid w:val="00DD3BD2"/>
    <w:rsid w:val="00DE4297"/>
    <w:rsid w:val="00DF0CC7"/>
    <w:rsid w:val="00DF5808"/>
    <w:rsid w:val="00E1601F"/>
    <w:rsid w:val="00E26B8B"/>
    <w:rsid w:val="00E33690"/>
    <w:rsid w:val="00E35D4C"/>
    <w:rsid w:val="00E45EEF"/>
    <w:rsid w:val="00E660AB"/>
    <w:rsid w:val="00E6619E"/>
    <w:rsid w:val="00E73F85"/>
    <w:rsid w:val="00E87BFA"/>
    <w:rsid w:val="00E93834"/>
    <w:rsid w:val="00E94A77"/>
    <w:rsid w:val="00E97C9B"/>
    <w:rsid w:val="00EA5DD4"/>
    <w:rsid w:val="00EA7365"/>
    <w:rsid w:val="00EB63CF"/>
    <w:rsid w:val="00EC3993"/>
    <w:rsid w:val="00EC7CEA"/>
    <w:rsid w:val="00ED109F"/>
    <w:rsid w:val="00ED4A81"/>
    <w:rsid w:val="00ED567C"/>
    <w:rsid w:val="00ED5888"/>
    <w:rsid w:val="00EE1578"/>
    <w:rsid w:val="00EE178A"/>
    <w:rsid w:val="00EF21E0"/>
    <w:rsid w:val="00EF538C"/>
    <w:rsid w:val="00F044C3"/>
    <w:rsid w:val="00F07CF5"/>
    <w:rsid w:val="00F11E66"/>
    <w:rsid w:val="00F15CF7"/>
    <w:rsid w:val="00F21203"/>
    <w:rsid w:val="00F43150"/>
    <w:rsid w:val="00F66FA8"/>
    <w:rsid w:val="00F72ABD"/>
    <w:rsid w:val="00F741E0"/>
    <w:rsid w:val="00F818DD"/>
    <w:rsid w:val="00F83FEF"/>
    <w:rsid w:val="00F97CCB"/>
    <w:rsid w:val="00FA372D"/>
    <w:rsid w:val="00FC0492"/>
    <w:rsid w:val="00FC2DD4"/>
    <w:rsid w:val="00FD14CE"/>
    <w:rsid w:val="00FE1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756F15"/>
  <w15:chartTrackingRefBased/>
  <w15:docId w15:val="{550541AD-3BB4-47DA-BFC9-79E728D23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619"/>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7A2F54"/>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semiHidden/>
    <w:unhideWhenUsed/>
    <w:qFormat/>
    <w:rsid w:val="000063F7"/>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B6619"/>
    <w:pPr>
      <w:tabs>
        <w:tab w:val="center" w:pos="4320"/>
        <w:tab w:val="right" w:pos="8640"/>
      </w:tabs>
    </w:pPr>
  </w:style>
  <w:style w:type="character" w:customStyle="1" w:styleId="FooterChar">
    <w:name w:val="Footer Char"/>
    <w:basedOn w:val="DefaultParagraphFont"/>
    <w:link w:val="Footer"/>
    <w:uiPriority w:val="99"/>
    <w:rsid w:val="002B6619"/>
    <w:rPr>
      <w:rFonts w:ascii="Times New Roman" w:eastAsia="Times New Roman" w:hAnsi="Times New Roman" w:cs="Times New Roman"/>
      <w:sz w:val="24"/>
      <w:szCs w:val="24"/>
    </w:rPr>
  </w:style>
  <w:style w:type="character" w:styleId="PageNumber">
    <w:name w:val="page number"/>
    <w:basedOn w:val="DefaultParagraphFont"/>
    <w:rsid w:val="002B6619"/>
  </w:style>
  <w:style w:type="paragraph" w:customStyle="1" w:styleId="Default">
    <w:name w:val="Default"/>
    <w:rsid w:val="002B6619"/>
    <w:pPr>
      <w:autoSpaceDE w:val="0"/>
      <w:autoSpaceDN w:val="0"/>
      <w:adjustRightInd w:val="0"/>
      <w:spacing w:after="0" w:line="240" w:lineRule="auto"/>
    </w:pPr>
    <w:rPr>
      <w:rFonts w:ascii="Arial" w:eastAsia="Times New Roman" w:hAnsi="Arial" w:cs="Arial"/>
      <w:color w:val="000000"/>
      <w:sz w:val="24"/>
      <w:szCs w:val="24"/>
    </w:rPr>
  </w:style>
  <w:style w:type="character" w:styleId="Strong">
    <w:name w:val="Strong"/>
    <w:uiPriority w:val="22"/>
    <w:qFormat/>
    <w:rsid w:val="002B6619"/>
    <w:rPr>
      <w:rFonts w:ascii="Arial" w:hAnsi="Arial"/>
      <w:b/>
      <w:bCs/>
      <w:caps/>
      <w:smallCaps w:val="0"/>
      <w:sz w:val="20"/>
    </w:rPr>
  </w:style>
  <w:style w:type="character" w:styleId="Hyperlink">
    <w:name w:val="Hyperlink"/>
    <w:basedOn w:val="DefaultParagraphFont"/>
    <w:uiPriority w:val="99"/>
    <w:unhideWhenUsed/>
    <w:rsid w:val="006F2613"/>
    <w:rPr>
      <w:color w:val="0000FF"/>
      <w:u w:val="single"/>
    </w:rPr>
  </w:style>
  <w:style w:type="paragraph" w:styleId="NormalWeb">
    <w:name w:val="Normal (Web)"/>
    <w:basedOn w:val="Normal"/>
    <w:uiPriority w:val="99"/>
    <w:semiHidden/>
    <w:unhideWhenUsed/>
    <w:rsid w:val="006F2613"/>
    <w:pPr>
      <w:spacing w:before="100" w:beforeAutospacing="1" w:after="100" w:afterAutospacing="1"/>
    </w:pPr>
  </w:style>
  <w:style w:type="paragraph" w:styleId="NoSpacing">
    <w:name w:val="No Spacing"/>
    <w:link w:val="NoSpacingChar"/>
    <w:uiPriority w:val="1"/>
    <w:qFormat/>
    <w:rsid w:val="006F2613"/>
    <w:pPr>
      <w:spacing w:after="0" w:line="240" w:lineRule="auto"/>
    </w:pPr>
    <w:rPr>
      <w:rFonts w:ascii="Times New Roman" w:eastAsia="Times New Roman" w:hAnsi="Times New Roman" w:cs="Times New Roman"/>
      <w:sz w:val="24"/>
      <w:szCs w:val="24"/>
    </w:rPr>
  </w:style>
  <w:style w:type="paragraph" w:customStyle="1" w:styleId="psection-1">
    <w:name w:val="psection-1"/>
    <w:basedOn w:val="Normal"/>
    <w:rsid w:val="007A2F54"/>
    <w:pPr>
      <w:spacing w:before="100" w:beforeAutospacing="1" w:after="100" w:afterAutospacing="1"/>
    </w:pPr>
  </w:style>
  <w:style w:type="character" w:customStyle="1" w:styleId="enumxml">
    <w:name w:val="enumxml"/>
    <w:basedOn w:val="DefaultParagraphFont"/>
    <w:rsid w:val="007A2F54"/>
  </w:style>
  <w:style w:type="character" w:customStyle="1" w:styleId="et03">
    <w:name w:val="et03"/>
    <w:basedOn w:val="DefaultParagraphFont"/>
    <w:rsid w:val="007A2F54"/>
  </w:style>
  <w:style w:type="paragraph" w:customStyle="1" w:styleId="psection-2">
    <w:name w:val="psection-2"/>
    <w:basedOn w:val="Normal"/>
    <w:rsid w:val="007A2F54"/>
    <w:pPr>
      <w:spacing w:before="100" w:beforeAutospacing="1" w:after="100" w:afterAutospacing="1"/>
    </w:pPr>
  </w:style>
  <w:style w:type="character" w:customStyle="1" w:styleId="Heading1Char">
    <w:name w:val="Heading 1 Char"/>
    <w:basedOn w:val="DefaultParagraphFont"/>
    <w:link w:val="Heading1"/>
    <w:uiPriority w:val="9"/>
    <w:rsid w:val="007A2F54"/>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DC403F"/>
    <w:pPr>
      <w:tabs>
        <w:tab w:val="center" w:pos="4680"/>
        <w:tab w:val="right" w:pos="9360"/>
      </w:tabs>
    </w:pPr>
  </w:style>
  <w:style w:type="character" w:customStyle="1" w:styleId="HeaderChar">
    <w:name w:val="Header Char"/>
    <w:basedOn w:val="DefaultParagraphFont"/>
    <w:link w:val="Header"/>
    <w:uiPriority w:val="99"/>
    <w:rsid w:val="00DC403F"/>
    <w:rPr>
      <w:rFonts w:ascii="Times New Roman" w:eastAsia="Times New Roman" w:hAnsi="Times New Roman" w:cs="Times New Roman"/>
      <w:sz w:val="24"/>
      <w:szCs w:val="24"/>
    </w:rPr>
  </w:style>
  <w:style w:type="table" w:styleId="TableGrid">
    <w:name w:val="Table Grid"/>
    <w:basedOn w:val="TableNormal"/>
    <w:uiPriority w:val="39"/>
    <w:rsid w:val="000B4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524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240D"/>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384E26"/>
    <w:rPr>
      <w:sz w:val="16"/>
      <w:szCs w:val="16"/>
    </w:rPr>
  </w:style>
  <w:style w:type="paragraph" w:styleId="CommentText">
    <w:name w:val="annotation text"/>
    <w:basedOn w:val="Normal"/>
    <w:link w:val="CommentTextChar"/>
    <w:uiPriority w:val="99"/>
    <w:semiHidden/>
    <w:unhideWhenUsed/>
    <w:rsid w:val="00384E26"/>
    <w:rPr>
      <w:sz w:val="20"/>
      <w:szCs w:val="20"/>
    </w:rPr>
  </w:style>
  <w:style w:type="character" w:customStyle="1" w:styleId="CommentTextChar">
    <w:name w:val="Comment Text Char"/>
    <w:basedOn w:val="DefaultParagraphFont"/>
    <w:link w:val="CommentText"/>
    <w:uiPriority w:val="99"/>
    <w:semiHidden/>
    <w:rsid w:val="00384E2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84E26"/>
    <w:rPr>
      <w:b/>
      <w:bCs/>
    </w:rPr>
  </w:style>
  <w:style w:type="character" w:customStyle="1" w:styleId="CommentSubjectChar">
    <w:name w:val="Comment Subject Char"/>
    <w:basedOn w:val="CommentTextChar"/>
    <w:link w:val="CommentSubject"/>
    <w:uiPriority w:val="99"/>
    <w:semiHidden/>
    <w:rsid w:val="00384E26"/>
    <w:rPr>
      <w:rFonts w:ascii="Times New Roman" w:eastAsia="Times New Roman" w:hAnsi="Times New Roman" w:cs="Times New Roman"/>
      <w:b/>
      <w:bCs/>
      <w:sz w:val="20"/>
      <w:szCs w:val="20"/>
    </w:rPr>
  </w:style>
  <w:style w:type="paragraph" w:styleId="ListParagraph">
    <w:name w:val="List Paragraph"/>
    <w:basedOn w:val="Normal"/>
    <w:uiPriority w:val="34"/>
    <w:qFormat/>
    <w:rsid w:val="00261E10"/>
    <w:pPr>
      <w:ind w:left="720"/>
      <w:contextualSpacing/>
    </w:pPr>
  </w:style>
  <w:style w:type="character" w:styleId="PlaceholderText">
    <w:name w:val="Placeholder Text"/>
    <w:basedOn w:val="DefaultParagraphFont"/>
    <w:uiPriority w:val="99"/>
    <w:semiHidden/>
    <w:rsid w:val="008D5F32"/>
    <w:rPr>
      <w:color w:val="808080"/>
    </w:rPr>
  </w:style>
  <w:style w:type="character" w:customStyle="1" w:styleId="NoSpacingChar">
    <w:name w:val="No Spacing Char"/>
    <w:basedOn w:val="DefaultParagraphFont"/>
    <w:link w:val="NoSpacing"/>
    <w:uiPriority w:val="1"/>
    <w:rsid w:val="00B162F9"/>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AC6563"/>
    <w:rPr>
      <w:sz w:val="20"/>
      <w:szCs w:val="20"/>
    </w:rPr>
  </w:style>
  <w:style w:type="character" w:customStyle="1" w:styleId="EndnoteTextChar">
    <w:name w:val="Endnote Text Char"/>
    <w:basedOn w:val="DefaultParagraphFont"/>
    <w:link w:val="EndnoteText"/>
    <w:uiPriority w:val="99"/>
    <w:semiHidden/>
    <w:rsid w:val="00AC656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AC6563"/>
    <w:rPr>
      <w:vertAlign w:val="superscript"/>
    </w:rPr>
  </w:style>
  <w:style w:type="paragraph" w:styleId="FootnoteText">
    <w:name w:val="footnote text"/>
    <w:basedOn w:val="Normal"/>
    <w:link w:val="FootnoteTextChar"/>
    <w:uiPriority w:val="99"/>
    <w:semiHidden/>
    <w:unhideWhenUsed/>
    <w:rsid w:val="00AC6563"/>
    <w:rPr>
      <w:sz w:val="20"/>
      <w:szCs w:val="20"/>
    </w:rPr>
  </w:style>
  <w:style w:type="character" w:customStyle="1" w:styleId="FootnoteTextChar">
    <w:name w:val="Footnote Text Char"/>
    <w:basedOn w:val="DefaultParagraphFont"/>
    <w:link w:val="FootnoteText"/>
    <w:uiPriority w:val="99"/>
    <w:semiHidden/>
    <w:rsid w:val="00AC656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C6563"/>
    <w:rPr>
      <w:vertAlign w:val="superscript"/>
    </w:rPr>
  </w:style>
  <w:style w:type="character" w:customStyle="1" w:styleId="Heading3Char">
    <w:name w:val="Heading 3 Char"/>
    <w:basedOn w:val="DefaultParagraphFont"/>
    <w:link w:val="Heading3"/>
    <w:uiPriority w:val="9"/>
    <w:semiHidden/>
    <w:rsid w:val="000063F7"/>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0063F7"/>
    <w:rPr>
      <w:i/>
      <w:iCs/>
    </w:rPr>
  </w:style>
  <w:style w:type="character" w:styleId="FollowedHyperlink">
    <w:name w:val="FollowedHyperlink"/>
    <w:basedOn w:val="DefaultParagraphFont"/>
    <w:uiPriority w:val="99"/>
    <w:semiHidden/>
    <w:unhideWhenUsed/>
    <w:rsid w:val="006711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89696">
      <w:bodyDiv w:val="1"/>
      <w:marLeft w:val="0"/>
      <w:marRight w:val="0"/>
      <w:marTop w:val="0"/>
      <w:marBottom w:val="0"/>
      <w:divBdr>
        <w:top w:val="none" w:sz="0" w:space="0" w:color="auto"/>
        <w:left w:val="none" w:sz="0" w:space="0" w:color="auto"/>
        <w:bottom w:val="none" w:sz="0" w:space="0" w:color="auto"/>
        <w:right w:val="none" w:sz="0" w:space="0" w:color="auto"/>
      </w:divBdr>
    </w:div>
    <w:div w:id="224415845">
      <w:bodyDiv w:val="1"/>
      <w:marLeft w:val="0"/>
      <w:marRight w:val="0"/>
      <w:marTop w:val="0"/>
      <w:marBottom w:val="0"/>
      <w:divBdr>
        <w:top w:val="none" w:sz="0" w:space="0" w:color="auto"/>
        <w:left w:val="none" w:sz="0" w:space="0" w:color="auto"/>
        <w:bottom w:val="none" w:sz="0" w:space="0" w:color="auto"/>
        <w:right w:val="none" w:sz="0" w:space="0" w:color="auto"/>
      </w:divBdr>
    </w:div>
    <w:div w:id="235936568">
      <w:bodyDiv w:val="1"/>
      <w:marLeft w:val="0"/>
      <w:marRight w:val="0"/>
      <w:marTop w:val="0"/>
      <w:marBottom w:val="0"/>
      <w:divBdr>
        <w:top w:val="none" w:sz="0" w:space="0" w:color="auto"/>
        <w:left w:val="none" w:sz="0" w:space="0" w:color="auto"/>
        <w:bottom w:val="none" w:sz="0" w:space="0" w:color="auto"/>
        <w:right w:val="none" w:sz="0" w:space="0" w:color="auto"/>
      </w:divBdr>
    </w:div>
    <w:div w:id="249001067">
      <w:bodyDiv w:val="1"/>
      <w:marLeft w:val="0"/>
      <w:marRight w:val="0"/>
      <w:marTop w:val="0"/>
      <w:marBottom w:val="0"/>
      <w:divBdr>
        <w:top w:val="none" w:sz="0" w:space="0" w:color="auto"/>
        <w:left w:val="none" w:sz="0" w:space="0" w:color="auto"/>
        <w:bottom w:val="none" w:sz="0" w:space="0" w:color="auto"/>
        <w:right w:val="none" w:sz="0" w:space="0" w:color="auto"/>
      </w:divBdr>
    </w:div>
    <w:div w:id="307364580">
      <w:bodyDiv w:val="1"/>
      <w:marLeft w:val="0"/>
      <w:marRight w:val="0"/>
      <w:marTop w:val="0"/>
      <w:marBottom w:val="0"/>
      <w:divBdr>
        <w:top w:val="none" w:sz="0" w:space="0" w:color="auto"/>
        <w:left w:val="none" w:sz="0" w:space="0" w:color="auto"/>
        <w:bottom w:val="none" w:sz="0" w:space="0" w:color="auto"/>
        <w:right w:val="none" w:sz="0" w:space="0" w:color="auto"/>
      </w:divBdr>
    </w:div>
    <w:div w:id="373311527">
      <w:bodyDiv w:val="1"/>
      <w:marLeft w:val="0"/>
      <w:marRight w:val="0"/>
      <w:marTop w:val="0"/>
      <w:marBottom w:val="0"/>
      <w:divBdr>
        <w:top w:val="none" w:sz="0" w:space="0" w:color="auto"/>
        <w:left w:val="none" w:sz="0" w:space="0" w:color="auto"/>
        <w:bottom w:val="none" w:sz="0" w:space="0" w:color="auto"/>
        <w:right w:val="none" w:sz="0" w:space="0" w:color="auto"/>
      </w:divBdr>
    </w:div>
    <w:div w:id="431626625">
      <w:bodyDiv w:val="1"/>
      <w:marLeft w:val="0"/>
      <w:marRight w:val="0"/>
      <w:marTop w:val="0"/>
      <w:marBottom w:val="0"/>
      <w:divBdr>
        <w:top w:val="none" w:sz="0" w:space="0" w:color="auto"/>
        <w:left w:val="none" w:sz="0" w:space="0" w:color="auto"/>
        <w:bottom w:val="none" w:sz="0" w:space="0" w:color="auto"/>
        <w:right w:val="none" w:sz="0" w:space="0" w:color="auto"/>
      </w:divBdr>
    </w:div>
    <w:div w:id="477962576">
      <w:bodyDiv w:val="1"/>
      <w:marLeft w:val="0"/>
      <w:marRight w:val="0"/>
      <w:marTop w:val="0"/>
      <w:marBottom w:val="0"/>
      <w:divBdr>
        <w:top w:val="none" w:sz="0" w:space="0" w:color="auto"/>
        <w:left w:val="none" w:sz="0" w:space="0" w:color="auto"/>
        <w:bottom w:val="none" w:sz="0" w:space="0" w:color="auto"/>
        <w:right w:val="none" w:sz="0" w:space="0" w:color="auto"/>
      </w:divBdr>
    </w:div>
    <w:div w:id="520555078">
      <w:bodyDiv w:val="1"/>
      <w:marLeft w:val="0"/>
      <w:marRight w:val="0"/>
      <w:marTop w:val="0"/>
      <w:marBottom w:val="0"/>
      <w:divBdr>
        <w:top w:val="none" w:sz="0" w:space="0" w:color="auto"/>
        <w:left w:val="none" w:sz="0" w:space="0" w:color="auto"/>
        <w:bottom w:val="none" w:sz="0" w:space="0" w:color="auto"/>
        <w:right w:val="none" w:sz="0" w:space="0" w:color="auto"/>
      </w:divBdr>
    </w:div>
    <w:div w:id="537624008">
      <w:bodyDiv w:val="1"/>
      <w:marLeft w:val="0"/>
      <w:marRight w:val="0"/>
      <w:marTop w:val="0"/>
      <w:marBottom w:val="0"/>
      <w:divBdr>
        <w:top w:val="none" w:sz="0" w:space="0" w:color="auto"/>
        <w:left w:val="none" w:sz="0" w:space="0" w:color="auto"/>
        <w:bottom w:val="none" w:sz="0" w:space="0" w:color="auto"/>
        <w:right w:val="none" w:sz="0" w:space="0" w:color="auto"/>
      </w:divBdr>
    </w:div>
    <w:div w:id="543179491">
      <w:bodyDiv w:val="1"/>
      <w:marLeft w:val="0"/>
      <w:marRight w:val="0"/>
      <w:marTop w:val="0"/>
      <w:marBottom w:val="0"/>
      <w:divBdr>
        <w:top w:val="none" w:sz="0" w:space="0" w:color="auto"/>
        <w:left w:val="none" w:sz="0" w:space="0" w:color="auto"/>
        <w:bottom w:val="none" w:sz="0" w:space="0" w:color="auto"/>
        <w:right w:val="none" w:sz="0" w:space="0" w:color="auto"/>
      </w:divBdr>
    </w:div>
    <w:div w:id="554582803">
      <w:bodyDiv w:val="1"/>
      <w:marLeft w:val="0"/>
      <w:marRight w:val="0"/>
      <w:marTop w:val="0"/>
      <w:marBottom w:val="0"/>
      <w:divBdr>
        <w:top w:val="none" w:sz="0" w:space="0" w:color="auto"/>
        <w:left w:val="none" w:sz="0" w:space="0" w:color="auto"/>
        <w:bottom w:val="none" w:sz="0" w:space="0" w:color="auto"/>
        <w:right w:val="none" w:sz="0" w:space="0" w:color="auto"/>
      </w:divBdr>
    </w:div>
    <w:div w:id="595015739">
      <w:bodyDiv w:val="1"/>
      <w:marLeft w:val="0"/>
      <w:marRight w:val="0"/>
      <w:marTop w:val="0"/>
      <w:marBottom w:val="0"/>
      <w:divBdr>
        <w:top w:val="none" w:sz="0" w:space="0" w:color="auto"/>
        <w:left w:val="none" w:sz="0" w:space="0" w:color="auto"/>
        <w:bottom w:val="none" w:sz="0" w:space="0" w:color="auto"/>
        <w:right w:val="none" w:sz="0" w:space="0" w:color="auto"/>
      </w:divBdr>
    </w:div>
    <w:div w:id="788745008">
      <w:bodyDiv w:val="1"/>
      <w:marLeft w:val="0"/>
      <w:marRight w:val="0"/>
      <w:marTop w:val="0"/>
      <w:marBottom w:val="0"/>
      <w:divBdr>
        <w:top w:val="none" w:sz="0" w:space="0" w:color="auto"/>
        <w:left w:val="none" w:sz="0" w:space="0" w:color="auto"/>
        <w:bottom w:val="none" w:sz="0" w:space="0" w:color="auto"/>
        <w:right w:val="none" w:sz="0" w:space="0" w:color="auto"/>
      </w:divBdr>
    </w:div>
    <w:div w:id="827288394">
      <w:bodyDiv w:val="1"/>
      <w:marLeft w:val="0"/>
      <w:marRight w:val="0"/>
      <w:marTop w:val="0"/>
      <w:marBottom w:val="0"/>
      <w:divBdr>
        <w:top w:val="none" w:sz="0" w:space="0" w:color="auto"/>
        <w:left w:val="none" w:sz="0" w:space="0" w:color="auto"/>
        <w:bottom w:val="none" w:sz="0" w:space="0" w:color="auto"/>
        <w:right w:val="none" w:sz="0" w:space="0" w:color="auto"/>
      </w:divBdr>
    </w:div>
    <w:div w:id="843515294">
      <w:bodyDiv w:val="1"/>
      <w:marLeft w:val="0"/>
      <w:marRight w:val="0"/>
      <w:marTop w:val="0"/>
      <w:marBottom w:val="0"/>
      <w:divBdr>
        <w:top w:val="none" w:sz="0" w:space="0" w:color="auto"/>
        <w:left w:val="none" w:sz="0" w:space="0" w:color="auto"/>
        <w:bottom w:val="none" w:sz="0" w:space="0" w:color="auto"/>
        <w:right w:val="none" w:sz="0" w:space="0" w:color="auto"/>
      </w:divBdr>
    </w:div>
    <w:div w:id="892622316">
      <w:bodyDiv w:val="1"/>
      <w:marLeft w:val="0"/>
      <w:marRight w:val="0"/>
      <w:marTop w:val="0"/>
      <w:marBottom w:val="0"/>
      <w:divBdr>
        <w:top w:val="none" w:sz="0" w:space="0" w:color="auto"/>
        <w:left w:val="none" w:sz="0" w:space="0" w:color="auto"/>
        <w:bottom w:val="none" w:sz="0" w:space="0" w:color="auto"/>
        <w:right w:val="none" w:sz="0" w:space="0" w:color="auto"/>
      </w:divBdr>
    </w:div>
    <w:div w:id="947856389">
      <w:bodyDiv w:val="1"/>
      <w:marLeft w:val="0"/>
      <w:marRight w:val="0"/>
      <w:marTop w:val="0"/>
      <w:marBottom w:val="0"/>
      <w:divBdr>
        <w:top w:val="none" w:sz="0" w:space="0" w:color="auto"/>
        <w:left w:val="none" w:sz="0" w:space="0" w:color="auto"/>
        <w:bottom w:val="none" w:sz="0" w:space="0" w:color="auto"/>
        <w:right w:val="none" w:sz="0" w:space="0" w:color="auto"/>
      </w:divBdr>
    </w:div>
    <w:div w:id="1033186507">
      <w:bodyDiv w:val="1"/>
      <w:marLeft w:val="0"/>
      <w:marRight w:val="0"/>
      <w:marTop w:val="0"/>
      <w:marBottom w:val="0"/>
      <w:divBdr>
        <w:top w:val="none" w:sz="0" w:space="0" w:color="auto"/>
        <w:left w:val="none" w:sz="0" w:space="0" w:color="auto"/>
        <w:bottom w:val="none" w:sz="0" w:space="0" w:color="auto"/>
        <w:right w:val="none" w:sz="0" w:space="0" w:color="auto"/>
      </w:divBdr>
      <w:divsChild>
        <w:div w:id="1565723096">
          <w:marLeft w:val="0"/>
          <w:marRight w:val="0"/>
          <w:marTop w:val="0"/>
          <w:marBottom w:val="0"/>
          <w:divBdr>
            <w:top w:val="none" w:sz="0" w:space="0" w:color="auto"/>
            <w:left w:val="none" w:sz="0" w:space="0" w:color="auto"/>
            <w:bottom w:val="none" w:sz="0" w:space="0" w:color="auto"/>
            <w:right w:val="none" w:sz="0" w:space="0" w:color="auto"/>
          </w:divBdr>
        </w:div>
      </w:divsChild>
    </w:div>
    <w:div w:id="1035696517">
      <w:bodyDiv w:val="1"/>
      <w:marLeft w:val="0"/>
      <w:marRight w:val="0"/>
      <w:marTop w:val="0"/>
      <w:marBottom w:val="0"/>
      <w:divBdr>
        <w:top w:val="none" w:sz="0" w:space="0" w:color="auto"/>
        <w:left w:val="none" w:sz="0" w:space="0" w:color="auto"/>
        <w:bottom w:val="none" w:sz="0" w:space="0" w:color="auto"/>
        <w:right w:val="none" w:sz="0" w:space="0" w:color="auto"/>
      </w:divBdr>
      <w:divsChild>
        <w:div w:id="565529920">
          <w:marLeft w:val="0"/>
          <w:marRight w:val="0"/>
          <w:marTop w:val="0"/>
          <w:marBottom w:val="0"/>
          <w:divBdr>
            <w:top w:val="none" w:sz="0" w:space="0" w:color="auto"/>
            <w:left w:val="none" w:sz="0" w:space="0" w:color="auto"/>
            <w:bottom w:val="none" w:sz="0" w:space="0" w:color="auto"/>
            <w:right w:val="none" w:sz="0" w:space="0" w:color="auto"/>
          </w:divBdr>
        </w:div>
      </w:divsChild>
    </w:div>
    <w:div w:id="1115127735">
      <w:bodyDiv w:val="1"/>
      <w:marLeft w:val="0"/>
      <w:marRight w:val="0"/>
      <w:marTop w:val="0"/>
      <w:marBottom w:val="0"/>
      <w:divBdr>
        <w:top w:val="none" w:sz="0" w:space="0" w:color="auto"/>
        <w:left w:val="none" w:sz="0" w:space="0" w:color="auto"/>
        <w:bottom w:val="none" w:sz="0" w:space="0" w:color="auto"/>
        <w:right w:val="none" w:sz="0" w:space="0" w:color="auto"/>
      </w:divBdr>
    </w:div>
    <w:div w:id="1116220009">
      <w:bodyDiv w:val="1"/>
      <w:marLeft w:val="0"/>
      <w:marRight w:val="0"/>
      <w:marTop w:val="0"/>
      <w:marBottom w:val="0"/>
      <w:divBdr>
        <w:top w:val="none" w:sz="0" w:space="0" w:color="auto"/>
        <w:left w:val="none" w:sz="0" w:space="0" w:color="auto"/>
        <w:bottom w:val="none" w:sz="0" w:space="0" w:color="auto"/>
        <w:right w:val="none" w:sz="0" w:space="0" w:color="auto"/>
      </w:divBdr>
    </w:div>
    <w:div w:id="1141651636">
      <w:bodyDiv w:val="1"/>
      <w:marLeft w:val="0"/>
      <w:marRight w:val="0"/>
      <w:marTop w:val="0"/>
      <w:marBottom w:val="0"/>
      <w:divBdr>
        <w:top w:val="none" w:sz="0" w:space="0" w:color="auto"/>
        <w:left w:val="none" w:sz="0" w:space="0" w:color="auto"/>
        <w:bottom w:val="none" w:sz="0" w:space="0" w:color="auto"/>
        <w:right w:val="none" w:sz="0" w:space="0" w:color="auto"/>
      </w:divBdr>
      <w:divsChild>
        <w:div w:id="485512633">
          <w:marLeft w:val="0"/>
          <w:marRight w:val="0"/>
          <w:marTop w:val="0"/>
          <w:marBottom w:val="0"/>
          <w:divBdr>
            <w:top w:val="none" w:sz="0" w:space="0" w:color="auto"/>
            <w:left w:val="none" w:sz="0" w:space="0" w:color="auto"/>
            <w:bottom w:val="none" w:sz="0" w:space="0" w:color="auto"/>
            <w:right w:val="none" w:sz="0" w:space="0" w:color="auto"/>
          </w:divBdr>
        </w:div>
      </w:divsChild>
    </w:div>
    <w:div w:id="1150752529">
      <w:bodyDiv w:val="1"/>
      <w:marLeft w:val="0"/>
      <w:marRight w:val="0"/>
      <w:marTop w:val="0"/>
      <w:marBottom w:val="0"/>
      <w:divBdr>
        <w:top w:val="none" w:sz="0" w:space="0" w:color="auto"/>
        <w:left w:val="none" w:sz="0" w:space="0" w:color="auto"/>
        <w:bottom w:val="none" w:sz="0" w:space="0" w:color="auto"/>
        <w:right w:val="none" w:sz="0" w:space="0" w:color="auto"/>
      </w:divBdr>
    </w:div>
    <w:div w:id="1153448404">
      <w:bodyDiv w:val="1"/>
      <w:marLeft w:val="0"/>
      <w:marRight w:val="0"/>
      <w:marTop w:val="0"/>
      <w:marBottom w:val="0"/>
      <w:divBdr>
        <w:top w:val="none" w:sz="0" w:space="0" w:color="auto"/>
        <w:left w:val="none" w:sz="0" w:space="0" w:color="auto"/>
        <w:bottom w:val="none" w:sz="0" w:space="0" w:color="auto"/>
        <w:right w:val="none" w:sz="0" w:space="0" w:color="auto"/>
      </w:divBdr>
    </w:div>
    <w:div w:id="1170869417">
      <w:bodyDiv w:val="1"/>
      <w:marLeft w:val="0"/>
      <w:marRight w:val="0"/>
      <w:marTop w:val="0"/>
      <w:marBottom w:val="0"/>
      <w:divBdr>
        <w:top w:val="none" w:sz="0" w:space="0" w:color="auto"/>
        <w:left w:val="none" w:sz="0" w:space="0" w:color="auto"/>
        <w:bottom w:val="none" w:sz="0" w:space="0" w:color="auto"/>
        <w:right w:val="none" w:sz="0" w:space="0" w:color="auto"/>
      </w:divBdr>
    </w:div>
    <w:div w:id="1180316255">
      <w:bodyDiv w:val="1"/>
      <w:marLeft w:val="0"/>
      <w:marRight w:val="0"/>
      <w:marTop w:val="0"/>
      <w:marBottom w:val="0"/>
      <w:divBdr>
        <w:top w:val="none" w:sz="0" w:space="0" w:color="auto"/>
        <w:left w:val="none" w:sz="0" w:space="0" w:color="auto"/>
        <w:bottom w:val="none" w:sz="0" w:space="0" w:color="auto"/>
        <w:right w:val="none" w:sz="0" w:space="0" w:color="auto"/>
      </w:divBdr>
    </w:div>
    <w:div w:id="1210216916">
      <w:bodyDiv w:val="1"/>
      <w:marLeft w:val="0"/>
      <w:marRight w:val="0"/>
      <w:marTop w:val="0"/>
      <w:marBottom w:val="0"/>
      <w:divBdr>
        <w:top w:val="none" w:sz="0" w:space="0" w:color="auto"/>
        <w:left w:val="none" w:sz="0" w:space="0" w:color="auto"/>
        <w:bottom w:val="none" w:sz="0" w:space="0" w:color="auto"/>
        <w:right w:val="none" w:sz="0" w:space="0" w:color="auto"/>
      </w:divBdr>
    </w:div>
    <w:div w:id="1385517561">
      <w:bodyDiv w:val="1"/>
      <w:marLeft w:val="0"/>
      <w:marRight w:val="0"/>
      <w:marTop w:val="0"/>
      <w:marBottom w:val="0"/>
      <w:divBdr>
        <w:top w:val="none" w:sz="0" w:space="0" w:color="auto"/>
        <w:left w:val="none" w:sz="0" w:space="0" w:color="auto"/>
        <w:bottom w:val="none" w:sz="0" w:space="0" w:color="auto"/>
        <w:right w:val="none" w:sz="0" w:space="0" w:color="auto"/>
      </w:divBdr>
    </w:div>
    <w:div w:id="1397975602">
      <w:bodyDiv w:val="1"/>
      <w:marLeft w:val="0"/>
      <w:marRight w:val="0"/>
      <w:marTop w:val="0"/>
      <w:marBottom w:val="0"/>
      <w:divBdr>
        <w:top w:val="none" w:sz="0" w:space="0" w:color="auto"/>
        <w:left w:val="none" w:sz="0" w:space="0" w:color="auto"/>
        <w:bottom w:val="none" w:sz="0" w:space="0" w:color="auto"/>
        <w:right w:val="none" w:sz="0" w:space="0" w:color="auto"/>
      </w:divBdr>
    </w:div>
    <w:div w:id="1593078506">
      <w:bodyDiv w:val="1"/>
      <w:marLeft w:val="0"/>
      <w:marRight w:val="0"/>
      <w:marTop w:val="0"/>
      <w:marBottom w:val="0"/>
      <w:divBdr>
        <w:top w:val="none" w:sz="0" w:space="0" w:color="auto"/>
        <w:left w:val="none" w:sz="0" w:space="0" w:color="auto"/>
        <w:bottom w:val="none" w:sz="0" w:space="0" w:color="auto"/>
        <w:right w:val="none" w:sz="0" w:space="0" w:color="auto"/>
      </w:divBdr>
    </w:div>
    <w:div w:id="1704136971">
      <w:bodyDiv w:val="1"/>
      <w:marLeft w:val="0"/>
      <w:marRight w:val="0"/>
      <w:marTop w:val="0"/>
      <w:marBottom w:val="0"/>
      <w:divBdr>
        <w:top w:val="none" w:sz="0" w:space="0" w:color="auto"/>
        <w:left w:val="none" w:sz="0" w:space="0" w:color="auto"/>
        <w:bottom w:val="none" w:sz="0" w:space="0" w:color="auto"/>
        <w:right w:val="none" w:sz="0" w:space="0" w:color="auto"/>
      </w:divBdr>
    </w:div>
    <w:div w:id="1823932712">
      <w:bodyDiv w:val="1"/>
      <w:marLeft w:val="0"/>
      <w:marRight w:val="0"/>
      <w:marTop w:val="0"/>
      <w:marBottom w:val="0"/>
      <w:divBdr>
        <w:top w:val="none" w:sz="0" w:space="0" w:color="auto"/>
        <w:left w:val="none" w:sz="0" w:space="0" w:color="auto"/>
        <w:bottom w:val="none" w:sz="0" w:space="0" w:color="auto"/>
        <w:right w:val="none" w:sz="0" w:space="0" w:color="auto"/>
      </w:divBdr>
    </w:div>
    <w:div w:id="1950578734">
      <w:bodyDiv w:val="1"/>
      <w:marLeft w:val="0"/>
      <w:marRight w:val="0"/>
      <w:marTop w:val="0"/>
      <w:marBottom w:val="0"/>
      <w:divBdr>
        <w:top w:val="none" w:sz="0" w:space="0" w:color="auto"/>
        <w:left w:val="none" w:sz="0" w:space="0" w:color="auto"/>
        <w:bottom w:val="none" w:sz="0" w:space="0" w:color="auto"/>
        <w:right w:val="none" w:sz="0" w:space="0" w:color="auto"/>
      </w:divBdr>
    </w:div>
    <w:div w:id="1993631832">
      <w:bodyDiv w:val="1"/>
      <w:marLeft w:val="0"/>
      <w:marRight w:val="0"/>
      <w:marTop w:val="0"/>
      <w:marBottom w:val="0"/>
      <w:divBdr>
        <w:top w:val="none" w:sz="0" w:space="0" w:color="auto"/>
        <w:left w:val="none" w:sz="0" w:space="0" w:color="auto"/>
        <w:bottom w:val="none" w:sz="0" w:space="0" w:color="auto"/>
        <w:right w:val="none" w:sz="0" w:space="0" w:color="auto"/>
      </w:divBdr>
    </w:div>
    <w:div w:id="2025858696">
      <w:bodyDiv w:val="1"/>
      <w:marLeft w:val="0"/>
      <w:marRight w:val="0"/>
      <w:marTop w:val="0"/>
      <w:marBottom w:val="0"/>
      <w:divBdr>
        <w:top w:val="none" w:sz="0" w:space="0" w:color="auto"/>
        <w:left w:val="none" w:sz="0" w:space="0" w:color="auto"/>
        <w:bottom w:val="none" w:sz="0" w:space="0" w:color="auto"/>
        <w:right w:val="none" w:sz="0" w:space="0" w:color="auto"/>
      </w:divBdr>
      <w:divsChild>
        <w:div w:id="1180506344">
          <w:marLeft w:val="0"/>
          <w:marRight w:val="0"/>
          <w:marTop w:val="0"/>
          <w:marBottom w:val="0"/>
          <w:divBdr>
            <w:top w:val="none" w:sz="0" w:space="0" w:color="auto"/>
            <w:left w:val="none" w:sz="0" w:space="0" w:color="auto"/>
            <w:bottom w:val="none" w:sz="0" w:space="0" w:color="auto"/>
            <w:right w:val="none" w:sz="0" w:space="0" w:color="auto"/>
          </w:divBdr>
        </w:div>
      </w:divsChild>
    </w:div>
    <w:div w:id="2061438874">
      <w:bodyDiv w:val="1"/>
      <w:marLeft w:val="0"/>
      <w:marRight w:val="0"/>
      <w:marTop w:val="0"/>
      <w:marBottom w:val="0"/>
      <w:divBdr>
        <w:top w:val="none" w:sz="0" w:space="0" w:color="auto"/>
        <w:left w:val="none" w:sz="0" w:space="0" w:color="auto"/>
        <w:bottom w:val="none" w:sz="0" w:space="0" w:color="auto"/>
        <w:right w:val="none" w:sz="0" w:space="0" w:color="auto"/>
      </w:divBdr>
      <w:divsChild>
        <w:div w:id="1080054551">
          <w:marLeft w:val="0"/>
          <w:marRight w:val="0"/>
          <w:marTop w:val="0"/>
          <w:marBottom w:val="0"/>
          <w:divBdr>
            <w:top w:val="none" w:sz="0" w:space="0" w:color="auto"/>
            <w:left w:val="none" w:sz="0" w:space="0" w:color="auto"/>
            <w:bottom w:val="none" w:sz="0" w:space="0" w:color="auto"/>
            <w:right w:val="none" w:sz="0" w:space="0" w:color="auto"/>
          </w:divBdr>
          <w:divsChild>
            <w:div w:id="1894150711">
              <w:marLeft w:val="0"/>
              <w:marRight w:val="0"/>
              <w:marTop w:val="0"/>
              <w:marBottom w:val="0"/>
              <w:divBdr>
                <w:top w:val="none" w:sz="0" w:space="0" w:color="auto"/>
                <w:left w:val="none" w:sz="0" w:space="0" w:color="auto"/>
                <w:bottom w:val="none" w:sz="0" w:space="0" w:color="auto"/>
                <w:right w:val="none" w:sz="0" w:space="0" w:color="auto"/>
              </w:divBdr>
              <w:divsChild>
                <w:div w:id="1414662871">
                  <w:marLeft w:val="0"/>
                  <w:marRight w:val="0"/>
                  <w:marTop w:val="0"/>
                  <w:marBottom w:val="0"/>
                  <w:divBdr>
                    <w:top w:val="none" w:sz="0" w:space="0" w:color="auto"/>
                    <w:left w:val="none" w:sz="0" w:space="0" w:color="auto"/>
                    <w:bottom w:val="none" w:sz="0" w:space="0" w:color="auto"/>
                    <w:right w:val="none" w:sz="0" w:space="0" w:color="auto"/>
                  </w:divBdr>
                  <w:divsChild>
                    <w:div w:id="1262497030">
                      <w:marLeft w:val="0"/>
                      <w:marRight w:val="0"/>
                      <w:marTop w:val="0"/>
                      <w:marBottom w:val="0"/>
                      <w:divBdr>
                        <w:top w:val="none" w:sz="0" w:space="0" w:color="auto"/>
                        <w:left w:val="none" w:sz="0" w:space="0" w:color="auto"/>
                        <w:bottom w:val="none" w:sz="0" w:space="0" w:color="auto"/>
                        <w:right w:val="none" w:sz="0" w:space="0" w:color="auto"/>
                      </w:divBdr>
                      <w:divsChild>
                        <w:div w:id="153500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677002">
          <w:marLeft w:val="0"/>
          <w:marRight w:val="0"/>
          <w:marTop w:val="0"/>
          <w:marBottom w:val="0"/>
          <w:divBdr>
            <w:top w:val="none" w:sz="0" w:space="0" w:color="auto"/>
            <w:left w:val="none" w:sz="0" w:space="0" w:color="auto"/>
            <w:bottom w:val="none" w:sz="0" w:space="0" w:color="auto"/>
            <w:right w:val="none" w:sz="0" w:space="0" w:color="auto"/>
          </w:divBdr>
        </w:div>
        <w:div w:id="1446539452">
          <w:marLeft w:val="0"/>
          <w:marRight w:val="0"/>
          <w:marTop w:val="0"/>
          <w:marBottom w:val="0"/>
          <w:divBdr>
            <w:top w:val="none" w:sz="0" w:space="0" w:color="auto"/>
            <w:left w:val="none" w:sz="0" w:space="0" w:color="auto"/>
            <w:bottom w:val="none" w:sz="0" w:space="0" w:color="auto"/>
            <w:right w:val="none" w:sz="0" w:space="0" w:color="auto"/>
          </w:divBdr>
        </w:div>
      </w:divsChild>
    </w:div>
    <w:div w:id="213537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5.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brookings.edu/blog/brown-center-chalkboard/2019/10/24/better-serving-the-needs-of-americas-homeless-students/" TargetMode="External"/><Relationship Id="rId20" Type="http://schemas.openxmlformats.org/officeDocument/2006/relationships/image" Target="media/image7.png"/><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schoolhousewa.org/wp-content/uploads/SchoolhouseWA_OutcomesReport_2019.pdf"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9.png"/><Relationship Id="rId28" Type="http://schemas.openxmlformats.org/officeDocument/2006/relationships/customXml" Target="../customXml/item2.xml"/><Relationship Id="rId10" Type="http://schemas.openxmlformats.org/officeDocument/2006/relationships/footer" Target="footer2.xml"/><Relationship Id="rId19" Type="http://schemas.openxmlformats.org/officeDocument/2006/relationships/hyperlink" Target="https://schoolhousewa.org/wp-content/uploads/SchoolhouseWA_OutcomesReport_2019.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brookings.edu/blog/brown-center-chalkboard/2019/10/24/better-serving-the-needs-of-americas-homeless-students/" TargetMode="External"/><Relationship Id="rId22" Type="http://schemas.openxmlformats.org/officeDocument/2006/relationships/hyperlink" Target="https://schoolhousewa.org/wp-content/uploads/SchoolhouseWA_OutcomesReport_2019.pdf" TargetMode="External"/><Relationship Id="rId27" Type="http://schemas.openxmlformats.org/officeDocument/2006/relationships/theme" Target="theme/theme1.xml"/><Relationship Id="rId30" Type="http://schemas.openxmlformats.org/officeDocument/2006/relationships/customXml" Target="../customXml/item4.xml"/></Relationships>
</file>

<file path=word/_rels/footer2.xml.rels><?xml version="1.0" encoding="UTF-8" standalone="yes"?>
<Relationships xmlns="http://schemas.openxmlformats.org/package/2006/relationships"><Relationship Id="rId2" Type="http://schemas.openxmlformats.org/officeDocument/2006/relationships/image" Target="cid:image002.jpg@01D5E013.4A4209E0" TargetMode="External"/><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2" Type="http://schemas.openxmlformats.org/officeDocument/2006/relationships/image" Target="cid:image002.jpg@01D5E013.4A4209E0"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cid:image001.png@01D4F3AA.C4DFFAF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1.png@01D4F3AA.C4DFFAF0" TargetMode="External"/><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Student Homelessness In Kentucky</a:t>
            </a:r>
          </a:p>
          <a:p>
            <a:pPr>
              <a:defRPr/>
            </a:pPr>
            <a:r>
              <a:rPr lang="en-US"/>
              <a:t>(Academic Year 2018-2019)</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0F73-49D9-BC20-7D1719D24E1A}"/>
              </c:ext>
            </c:extLst>
          </c:dPt>
          <c:dPt>
            <c:idx val="1"/>
            <c:bubble3D val="0"/>
            <c:spPr>
              <a:solidFill>
                <a:schemeClr val="accent1">
                  <a:lumMod val="5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0F73-49D9-BC20-7D1719D24E1A}"/>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0F73-49D9-BC20-7D1719D24E1A}"/>
              </c:ext>
            </c:extLst>
          </c:dPt>
          <c:dPt>
            <c:idx val="3"/>
            <c:bubble3D val="0"/>
            <c:spPr>
              <a:solidFill>
                <a:schemeClr val="accent1">
                  <a:lumMod val="40000"/>
                  <a:lumOff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0F73-49D9-BC20-7D1719D24E1A}"/>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Sheet1!$E$2:$E$5</c:f>
              <c:strCache>
                <c:ptCount val="4"/>
                <c:pt idx="0">
                  <c:v>Preschool  </c:v>
                </c:pt>
                <c:pt idx="1">
                  <c:v>Kindergarten - 5th Grade </c:v>
                </c:pt>
                <c:pt idx="2">
                  <c:v>6th - 8th Grade </c:v>
                </c:pt>
                <c:pt idx="3">
                  <c:v>9th - 12th Grade </c:v>
                </c:pt>
              </c:strCache>
            </c:strRef>
          </c:cat>
          <c:val>
            <c:numRef>
              <c:f>Sheet1!$F$2:$F$5</c:f>
              <c:numCache>
                <c:formatCode>#,##0</c:formatCode>
                <c:ptCount val="4"/>
                <c:pt idx="0">
                  <c:v>1094</c:v>
                </c:pt>
                <c:pt idx="1">
                  <c:v>13009</c:v>
                </c:pt>
                <c:pt idx="2">
                  <c:v>5741</c:v>
                </c:pt>
                <c:pt idx="3">
                  <c:v>6713</c:v>
                </c:pt>
              </c:numCache>
            </c:numRef>
          </c:val>
          <c:extLst>
            <c:ext xmlns:c16="http://schemas.microsoft.com/office/drawing/2014/chart" uri="{C3380CC4-5D6E-409C-BE32-E72D297353CC}">
              <c16:uniqueId val="{00000008-0F73-49D9-BC20-7D1719D24E1A}"/>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A0D65839C6A45479A22F885828A5D4E" ma:contentTypeVersion="4" ma:contentTypeDescription="Create a new document." ma:contentTypeScope="" ma:versionID="f459441788352509336b76cb6165f569">
  <xsd:schema xmlns:xsd="http://www.w3.org/2001/XMLSchema" xmlns:xs="http://www.w3.org/2001/XMLSchema" xmlns:p="http://schemas.microsoft.com/office/2006/metadata/properties" xmlns:ns1="http://schemas.microsoft.com/sharepoint/v3" xmlns:ns2="9d98fa39-7fbd-4685-a488-797cac822720" targetNamespace="http://schemas.microsoft.com/office/2006/metadata/properties" ma:root="true" ma:fieldsID="277e018cf80a9c1f53eeb1e0ff65f973" ns1:_="" ns2:_="">
    <xsd:import namespace="http://schemas.microsoft.com/sharepoint/v3"/>
    <xsd:import namespace="9d98fa39-7fbd-4685-a488-797cac82272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7ECBE09-956A-4F01-8542-57DEA47F5DB7}">
  <ds:schemaRefs>
    <ds:schemaRef ds:uri="http://schemas.openxmlformats.org/officeDocument/2006/bibliography"/>
  </ds:schemaRefs>
</ds:datastoreItem>
</file>

<file path=customXml/itemProps2.xml><?xml version="1.0" encoding="utf-8"?>
<ds:datastoreItem xmlns:ds="http://schemas.openxmlformats.org/officeDocument/2006/customXml" ds:itemID="{16D8CEFF-2F54-4BC7-A1D2-596E11D067E6}"/>
</file>

<file path=customXml/itemProps3.xml><?xml version="1.0" encoding="utf-8"?>
<ds:datastoreItem xmlns:ds="http://schemas.openxmlformats.org/officeDocument/2006/customXml" ds:itemID="{569B7DDD-8BD0-4E54-8A26-6D2683223048}"/>
</file>

<file path=customXml/itemProps4.xml><?xml version="1.0" encoding="utf-8"?>
<ds:datastoreItem xmlns:ds="http://schemas.openxmlformats.org/officeDocument/2006/customXml" ds:itemID="{E79FBE92-2FBD-450B-957F-80901A83AFD3}"/>
</file>

<file path=docProps/app.xml><?xml version="1.0" encoding="utf-8"?>
<Properties xmlns="http://schemas.openxmlformats.org/officeDocument/2006/extended-properties" xmlns:vt="http://schemas.openxmlformats.org/officeDocument/2006/docPropsVTypes">
  <Template>Normal</Template>
  <TotalTime>1</TotalTime>
  <Pages>6</Pages>
  <Words>1910</Words>
  <Characters>10892</Characters>
  <Application>Microsoft Office Word</Application>
  <DocSecurity>8</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12777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Walton, Matthew T (CHFS)</dc:creator>
  <cp:keywords/>
  <dc:description/>
  <cp:lastModifiedBy>Cookendorfer, Tonya (CHFS\DFRCVS\ FRYSC)</cp:lastModifiedBy>
  <cp:revision>2</cp:revision>
  <cp:lastPrinted>2020-02-10T19:48:00Z</cp:lastPrinted>
  <dcterms:created xsi:type="dcterms:W3CDTF">2020-03-02T17:22:00Z</dcterms:created>
  <dcterms:modified xsi:type="dcterms:W3CDTF">2020-03-02T17:22:00Z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0x0101000A0D65839C6A45479A22F885828A5D4E</vt:lpwstr>
  </property>
</Properties>
</file>