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57A6" w14:textId="1C00A4C9" w:rsidR="002B03E9" w:rsidRPr="006763FF" w:rsidRDefault="00F06951" w:rsidP="000456D8">
      <w:pPr>
        <w:spacing w:after="0"/>
        <w:jc w:val="center"/>
        <w:rPr>
          <w:b/>
        </w:rPr>
      </w:pPr>
      <w:r w:rsidRPr="00F06951">
        <w:rPr>
          <w:b/>
          <w:sz w:val="28"/>
          <w:szCs w:val="28"/>
        </w:rPr>
        <w:t>Family Resource/Youth Services Center Inventory Tracking Form</w:t>
      </w:r>
    </w:p>
    <w:p w14:paraId="25B55DC3" w14:textId="77777777" w:rsidR="007454AE" w:rsidRPr="00903A13" w:rsidRDefault="007454AE" w:rsidP="004854A3">
      <w:pPr>
        <w:spacing w:after="0" w:line="240" w:lineRule="auto"/>
        <w:rPr>
          <w:sz w:val="24"/>
          <w:szCs w:val="24"/>
        </w:rPr>
      </w:pPr>
      <w:r w:rsidRPr="00903A13">
        <w:rPr>
          <w:sz w:val="24"/>
          <w:szCs w:val="24"/>
        </w:rPr>
        <w:t xml:space="preserve">     The Contract between the Cabinet for Health and Family Services and the School District </w:t>
      </w:r>
      <w:r w:rsidR="00861035" w:rsidRPr="00903A13">
        <w:rPr>
          <w:sz w:val="24"/>
          <w:szCs w:val="24"/>
        </w:rPr>
        <w:t xml:space="preserve">providing </w:t>
      </w:r>
      <w:r w:rsidRPr="00903A13">
        <w:rPr>
          <w:sz w:val="24"/>
          <w:szCs w:val="24"/>
        </w:rPr>
        <w:t>for FRYSC funding includes a section with specific inventory requirements for items purchased with state funds</w:t>
      </w:r>
      <w:r w:rsidR="0009263C" w:rsidRPr="004854A3">
        <w:rPr>
          <w:b/>
          <w:sz w:val="28"/>
          <w:szCs w:val="24"/>
        </w:rPr>
        <w:t>*</w:t>
      </w:r>
      <w:r w:rsidRPr="00903A13">
        <w:rPr>
          <w:sz w:val="24"/>
          <w:szCs w:val="24"/>
        </w:rPr>
        <w:t xml:space="preserve">.  (See Section 4.33 (1) – “Property Control Ledger/Logs – Inventory Tracking”).   </w:t>
      </w:r>
    </w:p>
    <w:p w14:paraId="39DACF3E" w14:textId="77777777" w:rsidR="007454AE" w:rsidRPr="006763FF" w:rsidRDefault="007454AE" w:rsidP="004854A3">
      <w:pPr>
        <w:spacing w:line="240" w:lineRule="auto"/>
        <w:rPr>
          <w:sz w:val="24"/>
          <w:szCs w:val="24"/>
        </w:rPr>
      </w:pPr>
      <w:r w:rsidRPr="00903A13">
        <w:rPr>
          <w:sz w:val="24"/>
          <w:szCs w:val="24"/>
        </w:rPr>
        <w:t xml:space="preserve">    Your center inventory should include </w:t>
      </w:r>
      <w:r w:rsidRPr="00903A13">
        <w:rPr>
          <w:sz w:val="24"/>
          <w:szCs w:val="24"/>
          <w:u w:val="single"/>
        </w:rPr>
        <w:t xml:space="preserve">all </w:t>
      </w:r>
      <w:r w:rsidRPr="00903A13">
        <w:rPr>
          <w:sz w:val="24"/>
          <w:szCs w:val="24"/>
        </w:rPr>
        <w:t>of the information contained in this sample inventory form</w:t>
      </w:r>
      <w:r w:rsidR="002B2B5B" w:rsidRPr="00903A13">
        <w:rPr>
          <w:sz w:val="24"/>
          <w:szCs w:val="24"/>
        </w:rPr>
        <w:t xml:space="preserve"> and </w:t>
      </w:r>
      <w:r w:rsidR="009629D8" w:rsidRPr="006763FF">
        <w:rPr>
          <w:sz w:val="24"/>
          <w:szCs w:val="24"/>
        </w:rPr>
        <w:t xml:space="preserve">be </w:t>
      </w:r>
      <w:r w:rsidR="002B2B5B" w:rsidRPr="006763FF">
        <w:rPr>
          <w:sz w:val="24"/>
          <w:szCs w:val="24"/>
        </w:rPr>
        <w:t>updated ann</w:t>
      </w:r>
      <w:r w:rsidR="009629D8" w:rsidRPr="006763FF">
        <w:rPr>
          <w:sz w:val="24"/>
          <w:szCs w:val="24"/>
        </w:rPr>
        <w:t>ually.  You can use an alternative format</w:t>
      </w:r>
      <w:r w:rsidR="002B2B5B" w:rsidRPr="006763FF">
        <w:rPr>
          <w:sz w:val="24"/>
          <w:szCs w:val="24"/>
        </w:rPr>
        <w:t xml:space="preserve"> (e.g. your district inventory form) as long as it also contains all of the information required. </w:t>
      </w:r>
      <w:r w:rsidRPr="006763FF">
        <w:rPr>
          <w:sz w:val="24"/>
          <w:szCs w:val="24"/>
        </w:rPr>
        <w:t xml:space="preserve">   </w:t>
      </w:r>
    </w:p>
    <w:p w14:paraId="1A4D495A" w14:textId="77777777" w:rsidR="007454AE" w:rsidRPr="00903A13" w:rsidRDefault="007454AE" w:rsidP="007454AE">
      <w:pPr>
        <w:pStyle w:val="ListParagraph"/>
        <w:numPr>
          <w:ilvl w:val="0"/>
          <w:numId w:val="1"/>
        </w:numPr>
        <w:rPr>
          <w:sz w:val="24"/>
          <w:szCs w:val="24"/>
        </w:rPr>
      </w:pPr>
      <w:r w:rsidRPr="00903A13">
        <w:rPr>
          <w:sz w:val="24"/>
          <w:szCs w:val="24"/>
        </w:rPr>
        <w:t>Property Tag Number –</w:t>
      </w:r>
      <w:r w:rsidR="00FC1DB1" w:rsidRPr="00903A13">
        <w:rPr>
          <w:sz w:val="24"/>
          <w:szCs w:val="24"/>
        </w:rPr>
        <w:t xml:space="preserve"> The tag number assigned by your school or district to a piece of equipment in your center </w:t>
      </w:r>
      <w:r w:rsidR="002A2EA8">
        <w:rPr>
          <w:sz w:val="24"/>
          <w:szCs w:val="24"/>
        </w:rPr>
        <w:t>(if available)</w:t>
      </w:r>
    </w:p>
    <w:p w14:paraId="2203D4A5" w14:textId="77777777" w:rsidR="00FC1DB1" w:rsidRPr="00903A13" w:rsidRDefault="00FC1DB1" w:rsidP="007454AE">
      <w:pPr>
        <w:pStyle w:val="ListParagraph"/>
        <w:numPr>
          <w:ilvl w:val="0"/>
          <w:numId w:val="1"/>
        </w:numPr>
        <w:rPr>
          <w:sz w:val="24"/>
          <w:szCs w:val="24"/>
        </w:rPr>
      </w:pPr>
      <w:r w:rsidRPr="00903A13">
        <w:rPr>
          <w:sz w:val="24"/>
          <w:szCs w:val="24"/>
        </w:rPr>
        <w:t xml:space="preserve">Equipment Serial Number – The serial number given to the equipment by the manufacturer. </w:t>
      </w:r>
    </w:p>
    <w:p w14:paraId="08017458" w14:textId="77777777" w:rsidR="00FC1DB1" w:rsidRPr="00903A13" w:rsidRDefault="00FC1DB1" w:rsidP="007454AE">
      <w:pPr>
        <w:pStyle w:val="ListParagraph"/>
        <w:numPr>
          <w:ilvl w:val="0"/>
          <w:numId w:val="1"/>
        </w:numPr>
        <w:rPr>
          <w:sz w:val="24"/>
          <w:szCs w:val="24"/>
        </w:rPr>
      </w:pPr>
      <w:r w:rsidRPr="00903A13">
        <w:rPr>
          <w:sz w:val="24"/>
          <w:szCs w:val="24"/>
        </w:rPr>
        <w:t>Description of the item – Any description that may help to identify the item</w:t>
      </w:r>
      <w:r w:rsidR="00A634D3">
        <w:rPr>
          <w:sz w:val="24"/>
          <w:szCs w:val="24"/>
        </w:rPr>
        <w:t>, its purpose and primary users. Please  note</w:t>
      </w:r>
      <w:r w:rsidR="00861035" w:rsidRPr="009629D8">
        <w:rPr>
          <w:color w:val="FF0000"/>
          <w:sz w:val="24"/>
          <w:szCs w:val="24"/>
        </w:rPr>
        <w:t xml:space="preserve"> </w:t>
      </w:r>
      <w:r w:rsidR="00861035" w:rsidRPr="00903A13">
        <w:rPr>
          <w:sz w:val="24"/>
          <w:szCs w:val="24"/>
        </w:rPr>
        <w:t xml:space="preserve">if </w:t>
      </w:r>
      <w:r w:rsidR="00C97A0A">
        <w:rPr>
          <w:sz w:val="24"/>
          <w:szCs w:val="24"/>
        </w:rPr>
        <w:t xml:space="preserve">the </w:t>
      </w:r>
      <w:r w:rsidR="00861035" w:rsidRPr="00903A13">
        <w:rPr>
          <w:sz w:val="24"/>
          <w:szCs w:val="24"/>
        </w:rPr>
        <w:t>item is leased (e.g. a leased copier)</w:t>
      </w:r>
    </w:p>
    <w:p w14:paraId="3AD90280" w14:textId="77777777" w:rsidR="00FC1DB1" w:rsidRPr="00903A13" w:rsidRDefault="00FC1DB1" w:rsidP="007454AE">
      <w:pPr>
        <w:pStyle w:val="ListParagraph"/>
        <w:numPr>
          <w:ilvl w:val="0"/>
          <w:numId w:val="1"/>
        </w:numPr>
        <w:rPr>
          <w:sz w:val="24"/>
          <w:szCs w:val="24"/>
        </w:rPr>
      </w:pPr>
      <w:r w:rsidRPr="00903A13">
        <w:rPr>
          <w:sz w:val="24"/>
          <w:szCs w:val="24"/>
        </w:rPr>
        <w:t>Value of item –</w:t>
      </w:r>
      <w:r w:rsidR="00861035" w:rsidRPr="00903A13">
        <w:rPr>
          <w:sz w:val="24"/>
          <w:szCs w:val="24"/>
        </w:rPr>
        <w:t xml:space="preserve"> Cost at time of purchase.  You can estimate if exac</w:t>
      </w:r>
      <w:r w:rsidR="009629D8">
        <w:rPr>
          <w:sz w:val="24"/>
          <w:szCs w:val="24"/>
        </w:rPr>
        <w:t xml:space="preserve">t cost is not </w:t>
      </w:r>
      <w:r w:rsidR="009629D8" w:rsidRPr="006763FF">
        <w:rPr>
          <w:sz w:val="24"/>
          <w:szCs w:val="24"/>
        </w:rPr>
        <w:t>known – please write</w:t>
      </w:r>
      <w:r w:rsidR="00861035" w:rsidRPr="006763FF">
        <w:rPr>
          <w:sz w:val="24"/>
          <w:szCs w:val="24"/>
        </w:rPr>
        <w:t xml:space="preserve"> “estimate</w:t>
      </w:r>
      <w:r w:rsidR="00861035" w:rsidRPr="00903A13">
        <w:rPr>
          <w:sz w:val="24"/>
          <w:szCs w:val="24"/>
        </w:rPr>
        <w:t>” by the amount.</w:t>
      </w:r>
    </w:p>
    <w:p w14:paraId="3241BA9F" w14:textId="77777777" w:rsidR="00FC1DB1" w:rsidRPr="006763FF" w:rsidRDefault="00FC1DB1" w:rsidP="007454AE">
      <w:pPr>
        <w:pStyle w:val="ListParagraph"/>
        <w:numPr>
          <w:ilvl w:val="0"/>
          <w:numId w:val="1"/>
        </w:numPr>
        <w:rPr>
          <w:sz w:val="24"/>
          <w:szCs w:val="24"/>
        </w:rPr>
      </w:pPr>
      <w:r w:rsidRPr="00903A13">
        <w:rPr>
          <w:sz w:val="24"/>
          <w:szCs w:val="24"/>
        </w:rPr>
        <w:t xml:space="preserve">Date of </w:t>
      </w:r>
      <w:r w:rsidRPr="006763FF">
        <w:rPr>
          <w:sz w:val="24"/>
          <w:szCs w:val="24"/>
        </w:rPr>
        <w:t xml:space="preserve">purchase </w:t>
      </w:r>
      <w:r w:rsidR="0009263C" w:rsidRPr="006763FF">
        <w:rPr>
          <w:sz w:val="24"/>
          <w:szCs w:val="24"/>
        </w:rPr>
        <w:t>–</w:t>
      </w:r>
      <w:r w:rsidRPr="006763FF">
        <w:rPr>
          <w:sz w:val="24"/>
          <w:szCs w:val="24"/>
        </w:rPr>
        <w:t xml:space="preserve"> </w:t>
      </w:r>
      <w:r w:rsidR="009629D8" w:rsidRPr="006763FF">
        <w:rPr>
          <w:sz w:val="24"/>
          <w:szCs w:val="24"/>
        </w:rPr>
        <w:t>Purchase date</w:t>
      </w:r>
    </w:p>
    <w:p w14:paraId="1EA1429A" w14:textId="77777777" w:rsidR="0009263C" w:rsidRPr="00903A13" w:rsidRDefault="009629D8" w:rsidP="007454AE">
      <w:pPr>
        <w:pStyle w:val="ListParagraph"/>
        <w:numPr>
          <w:ilvl w:val="0"/>
          <w:numId w:val="1"/>
        </w:numPr>
        <w:rPr>
          <w:sz w:val="24"/>
          <w:szCs w:val="24"/>
        </w:rPr>
      </w:pPr>
      <w:r>
        <w:rPr>
          <w:sz w:val="24"/>
          <w:szCs w:val="24"/>
        </w:rPr>
        <w:t xml:space="preserve">Fund source </w:t>
      </w:r>
      <w:r w:rsidRPr="006763FF">
        <w:rPr>
          <w:sz w:val="24"/>
          <w:szCs w:val="24"/>
        </w:rPr>
        <w:t xml:space="preserve">– </w:t>
      </w:r>
      <w:r w:rsidR="00E7494F">
        <w:rPr>
          <w:sz w:val="24"/>
          <w:szCs w:val="24"/>
        </w:rPr>
        <w:t>The funding source used to purchase the item (i.e. s</w:t>
      </w:r>
      <w:r w:rsidR="0009263C" w:rsidRPr="00903A13">
        <w:rPr>
          <w:sz w:val="24"/>
          <w:szCs w:val="24"/>
        </w:rPr>
        <w:t>tate funds</w:t>
      </w:r>
      <w:r w:rsidR="00E7494F">
        <w:rPr>
          <w:sz w:val="24"/>
          <w:szCs w:val="24"/>
        </w:rPr>
        <w:t xml:space="preserve">, district funds, donation, etc.) </w:t>
      </w:r>
      <w:r w:rsidR="0009263C" w:rsidRPr="00903A13">
        <w:rPr>
          <w:sz w:val="24"/>
          <w:szCs w:val="24"/>
        </w:rPr>
        <w:t xml:space="preserve"> </w:t>
      </w:r>
    </w:p>
    <w:p w14:paraId="2B84C372" w14:textId="77777777" w:rsidR="00663D82" w:rsidRPr="00903A13" w:rsidRDefault="00663D82" w:rsidP="007454AE">
      <w:pPr>
        <w:pStyle w:val="ListParagraph"/>
        <w:numPr>
          <w:ilvl w:val="0"/>
          <w:numId w:val="1"/>
        </w:numPr>
        <w:rPr>
          <w:sz w:val="24"/>
          <w:szCs w:val="24"/>
        </w:rPr>
      </w:pPr>
      <w:r w:rsidRPr="00903A13">
        <w:rPr>
          <w:sz w:val="24"/>
          <w:szCs w:val="24"/>
        </w:rPr>
        <w:t xml:space="preserve">Location of item –If </w:t>
      </w:r>
      <w:r w:rsidR="00E7494F">
        <w:rPr>
          <w:sz w:val="24"/>
          <w:szCs w:val="24"/>
        </w:rPr>
        <w:t xml:space="preserve">the </w:t>
      </w:r>
      <w:r w:rsidRPr="00903A13">
        <w:rPr>
          <w:sz w:val="24"/>
          <w:szCs w:val="24"/>
        </w:rPr>
        <w:t xml:space="preserve">item is located </w:t>
      </w:r>
      <w:r w:rsidR="009629D8">
        <w:rPr>
          <w:sz w:val="24"/>
          <w:szCs w:val="24"/>
        </w:rPr>
        <w:t xml:space="preserve">outside of the center but </w:t>
      </w:r>
      <w:r w:rsidRPr="00382743">
        <w:rPr>
          <w:i/>
          <w:sz w:val="24"/>
          <w:szCs w:val="24"/>
        </w:rPr>
        <w:t xml:space="preserve">within </w:t>
      </w:r>
      <w:r w:rsidRPr="00903A13">
        <w:rPr>
          <w:sz w:val="24"/>
          <w:szCs w:val="24"/>
        </w:rPr>
        <w:t>the school, write</w:t>
      </w:r>
      <w:r w:rsidR="009629D8">
        <w:rPr>
          <w:sz w:val="24"/>
          <w:szCs w:val="24"/>
        </w:rPr>
        <w:t xml:space="preserve"> the</w:t>
      </w:r>
      <w:r w:rsidRPr="00903A13">
        <w:rPr>
          <w:sz w:val="24"/>
          <w:szCs w:val="24"/>
        </w:rPr>
        <w:t xml:space="preserve"> name and room number.  If item is at another location </w:t>
      </w:r>
      <w:r w:rsidRPr="00382743">
        <w:rPr>
          <w:i/>
          <w:sz w:val="24"/>
          <w:szCs w:val="24"/>
        </w:rPr>
        <w:t>outside</w:t>
      </w:r>
      <w:r w:rsidRPr="00903A13">
        <w:rPr>
          <w:sz w:val="24"/>
          <w:szCs w:val="24"/>
        </w:rPr>
        <w:t xml:space="preserve"> of your school(s), include name of building and its address. </w:t>
      </w:r>
    </w:p>
    <w:p w14:paraId="1F4ABA6B" w14:textId="77777777" w:rsidR="002B2B5B" w:rsidRDefault="002B2B5B" w:rsidP="007454AE">
      <w:pPr>
        <w:pStyle w:val="ListParagraph"/>
        <w:numPr>
          <w:ilvl w:val="0"/>
          <w:numId w:val="1"/>
        </w:numPr>
        <w:rPr>
          <w:sz w:val="24"/>
          <w:szCs w:val="24"/>
        </w:rPr>
      </w:pPr>
      <w:r w:rsidRPr="00903A13">
        <w:rPr>
          <w:sz w:val="24"/>
          <w:szCs w:val="24"/>
        </w:rPr>
        <w:t>Name of individual responsible f</w:t>
      </w:r>
      <w:r w:rsidR="009629D8">
        <w:rPr>
          <w:sz w:val="24"/>
          <w:szCs w:val="24"/>
        </w:rPr>
        <w:t xml:space="preserve">or the item </w:t>
      </w:r>
      <w:r w:rsidR="009629D8" w:rsidRPr="006763FF">
        <w:rPr>
          <w:sz w:val="24"/>
          <w:szCs w:val="24"/>
        </w:rPr>
        <w:t xml:space="preserve">– List name </w:t>
      </w:r>
    </w:p>
    <w:p w14:paraId="10DE51B9" w14:textId="77777777" w:rsidR="004854A3" w:rsidRDefault="004854A3" w:rsidP="004854A3">
      <w:pPr>
        <w:spacing w:after="0" w:line="240" w:lineRule="auto"/>
        <w:rPr>
          <w:sz w:val="24"/>
          <w:szCs w:val="24"/>
        </w:rPr>
      </w:pPr>
      <w:r w:rsidRPr="004854A3">
        <w:rPr>
          <w:b/>
          <w:sz w:val="28"/>
          <w:szCs w:val="24"/>
        </w:rPr>
        <w:t>*</w:t>
      </w:r>
      <w:r>
        <w:rPr>
          <w:b/>
          <w:sz w:val="28"/>
          <w:szCs w:val="24"/>
        </w:rPr>
        <w:t xml:space="preserve">Note: </w:t>
      </w:r>
      <w:r w:rsidRPr="004854A3">
        <w:rPr>
          <w:sz w:val="24"/>
          <w:szCs w:val="24"/>
        </w:rPr>
        <w:t xml:space="preserve">Although the actual Contract requirement is for items purchased with state funds, it is highly recommended that all items (non-consumable) in your center be listed.  This is so you will have an accurate accounting for insurance purposes in the event you need to replace items due to theft, accident or natural disaster.   </w:t>
      </w:r>
    </w:p>
    <w:p w14:paraId="3BF1D82F" w14:textId="77777777" w:rsidR="004854A3" w:rsidRPr="004854A3" w:rsidRDefault="004854A3" w:rsidP="004854A3">
      <w:pPr>
        <w:spacing w:after="0" w:line="240" w:lineRule="auto"/>
        <w:rPr>
          <w:sz w:val="24"/>
          <w:szCs w:val="24"/>
        </w:rPr>
      </w:pPr>
    </w:p>
    <w:p w14:paraId="47FF62D5" w14:textId="77777777" w:rsidR="007454AE" w:rsidRPr="002B2B5B" w:rsidRDefault="007454AE" w:rsidP="00903A13">
      <w:pPr>
        <w:spacing w:after="0"/>
        <w:rPr>
          <w:color w:val="FF0000"/>
        </w:rPr>
      </w:pPr>
      <w:r w:rsidRPr="002B2B5B">
        <w:rPr>
          <w:color w:val="FF0000"/>
        </w:rPr>
        <w:t>Example</w:t>
      </w:r>
      <w:r w:rsidR="001F5468">
        <w:rPr>
          <w:color w:val="FF0000"/>
        </w:rPr>
        <w:t>s</w:t>
      </w:r>
    </w:p>
    <w:tbl>
      <w:tblPr>
        <w:tblStyle w:val="TableGrid"/>
        <w:tblW w:w="0" w:type="auto"/>
        <w:tblLook w:val="04A0" w:firstRow="1" w:lastRow="0" w:firstColumn="1" w:lastColumn="0" w:noHBand="0" w:noVBand="1"/>
      </w:tblPr>
      <w:tblGrid>
        <w:gridCol w:w="3978"/>
        <w:gridCol w:w="2340"/>
        <w:gridCol w:w="1350"/>
        <w:gridCol w:w="1614"/>
        <w:gridCol w:w="1530"/>
        <w:gridCol w:w="1980"/>
        <w:gridCol w:w="1800"/>
      </w:tblGrid>
      <w:tr w:rsidR="00CC0FA6" w14:paraId="540E8D9E" w14:textId="77777777" w:rsidTr="00F06951">
        <w:tc>
          <w:tcPr>
            <w:tcW w:w="3978" w:type="dxa"/>
          </w:tcPr>
          <w:p w14:paraId="2B7F6477" w14:textId="77777777" w:rsidR="00F06951" w:rsidRPr="00F06951" w:rsidRDefault="00944510">
            <w:pPr>
              <w:rPr>
                <w:b/>
              </w:rPr>
            </w:pPr>
            <w:r>
              <w:rPr>
                <w:noProof/>
              </w:rPr>
              <mc:AlternateContent>
                <mc:Choice Requires="wps">
                  <w:drawing>
                    <wp:anchor distT="0" distB="0" distL="114300" distR="114300" simplePos="0" relativeHeight="251659264" behindDoc="1" locked="0" layoutInCell="1" allowOverlap="1" wp14:anchorId="47C70CB8" wp14:editId="3A3FDB7E">
                      <wp:simplePos x="0" y="0"/>
                      <wp:positionH relativeFrom="column">
                        <wp:posOffset>2297430</wp:posOffset>
                      </wp:positionH>
                      <wp:positionV relativeFrom="paragraph">
                        <wp:posOffset>130175</wp:posOffset>
                      </wp:positionV>
                      <wp:extent cx="5057775" cy="1238250"/>
                      <wp:effectExtent l="0" t="609600" r="0" b="628650"/>
                      <wp:wrapNone/>
                      <wp:docPr id="1" name="Text Box 1"/>
                      <wp:cNvGraphicFramePr/>
                      <a:graphic xmlns:a="http://schemas.openxmlformats.org/drawingml/2006/main">
                        <a:graphicData uri="http://schemas.microsoft.com/office/word/2010/wordprocessingShape">
                          <wps:wsp>
                            <wps:cNvSpPr txBox="1"/>
                            <wps:spPr>
                              <a:xfrm rot="20709863">
                                <a:off x="0" y="0"/>
                                <a:ext cx="5057775" cy="1238250"/>
                              </a:xfrm>
                              <a:prstGeom prst="rect">
                                <a:avLst/>
                              </a:prstGeom>
                              <a:noFill/>
                              <a:ln>
                                <a:noFill/>
                              </a:ln>
                              <a:effectLst/>
                            </wps:spPr>
                            <wps:txbx>
                              <w:txbxContent>
                                <w:p w14:paraId="3ED432C9" w14:textId="77777777" w:rsidR="00944510" w:rsidRPr="00944510" w:rsidRDefault="00944510" w:rsidP="00944510">
                                  <w:pPr>
                                    <w:spacing w:after="0" w:line="240" w:lineRule="auto"/>
                                    <w:jc w:val="center"/>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44510">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w14:anchorId="47C70CB8" id="_x0000_t202" coordsize="21600,21600" o:spt="202" path="m,l,21600r21600,l21600,xe">
                      <v:stroke joinstyle="miter"/>
                      <v:path gradientshapeok="t" o:connecttype="rect"/>
                    </v:shapetype>
                    <v:shape id="Text Box 1" o:spid="_x0000_s1026" type="#_x0000_t202" style="position:absolute;margin-left:180.9pt;margin-top:10.25pt;width:398.25pt;height:97.5pt;rotation:-97226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" filled="f" stroked="f">
                      <v:textbox>
                        <w:txbxContent>
                          <w:p w14:paraId="3ED432C9" w14:textId="77777777" w:rsidR="00944510" w:rsidRPr="00944510" w:rsidRDefault="00944510" w:rsidP="00944510">
                            <w:pPr>
                              <w:spacing w:after="0" w:line="240" w:lineRule="auto"/>
                              <w:jc w:val="center"/>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44510">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Example</w:t>
                            </w:r>
                          </w:p>
                        </w:txbxContent>
                      </v:textbox>
                    </v:shape>
                  </w:pict>
                </mc:Fallback>
              </mc:AlternateContent>
            </w:r>
            <w:r w:rsidR="00F06951" w:rsidRPr="00F06951">
              <w:rPr>
                <w:b/>
              </w:rPr>
              <w:t>Name and Description of item</w:t>
            </w:r>
          </w:p>
        </w:tc>
        <w:tc>
          <w:tcPr>
            <w:tcW w:w="2340" w:type="dxa"/>
          </w:tcPr>
          <w:p w14:paraId="513DEFF6" w14:textId="77777777" w:rsidR="00F06951" w:rsidRPr="00F06951" w:rsidRDefault="002A2EA8" w:rsidP="009D64DA">
            <w:pPr>
              <w:rPr>
                <w:b/>
              </w:rPr>
            </w:pPr>
            <w:r>
              <w:rPr>
                <w:b/>
              </w:rPr>
              <w:t xml:space="preserve">Property tag number and </w:t>
            </w:r>
            <w:r w:rsidR="009D64DA">
              <w:rPr>
                <w:b/>
              </w:rPr>
              <w:t>S</w:t>
            </w:r>
            <w:r w:rsidR="00F06951" w:rsidRPr="00F06951">
              <w:rPr>
                <w:b/>
              </w:rPr>
              <w:t>erial number</w:t>
            </w:r>
          </w:p>
        </w:tc>
        <w:tc>
          <w:tcPr>
            <w:tcW w:w="1350" w:type="dxa"/>
          </w:tcPr>
          <w:p w14:paraId="502B9C30" w14:textId="77777777" w:rsidR="00F06951" w:rsidRPr="00F06951" w:rsidRDefault="00F06951">
            <w:pPr>
              <w:rPr>
                <w:b/>
              </w:rPr>
            </w:pPr>
            <w:r w:rsidRPr="00F06951">
              <w:rPr>
                <w:b/>
              </w:rPr>
              <w:t>Value of item</w:t>
            </w:r>
            <w:r w:rsidR="005A7968">
              <w:rPr>
                <w:b/>
              </w:rPr>
              <w:t>/lease cost</w:t>
            </w:r>
            <w:r w:rsidR="00861035">
              <w:rPr>
                <w:b/>
              </w:rPr>
              <w:t xml:space="preserve"> </w:t>
            </w:r>
          </w:p>
        </w:tc>
        <w:tc>
          <w:tcPr>
            <w:tcW w:w="1350" w:type="dxa"/>
          </w:tcPr>
          <w:p w14:paraId="3413C5E3" w14:textId="77777777" w:rsidR="00F06951" w:rsidRPr="00F06951" w:rsidRDefault="00F06951">
            <w:pPr>
              <w:rPr>
                <w:b/>
              </w:rPr>
            </w:pPr>
            <w:r w:rsidRPr="00F06951">
              <w:rPr>
                <w:b/>
              </w:rPr>
              <w:t>Date of purchase</w:t>
            </w:r>
            <w:r w:rsidR="005A7968">
              <w:rPr>
                <w:b/>
              </w:rPr>
              <w:t>/lease</w:t>
            </w:r>
          </w:p>
        </w:tc>
        <w:tc>
          <w:tcPr>
            <w:tcW w:w="1530" w:type="dxa"/>
          </w:tcPr>
          <w:p w14:paraId="759B773E" w14:textId="77777777" w:rsidR="00F06951" w:rsidRPr="00F06951" w:rsidRDefault="00F06951">
            <w:pPr>
              <w:rPr>
                <w:b/>
              </w:rPr>
            </w:pPr>
            <w:r w:rsidRPr="00F06951">
              <w:rPr>
                <w:b/>
              </w:rPr>
              <w:t>Fund source</w:t>
            </w:r>
          </w:p>
        </w:tc>
        <w:tc>
          <w:tcPr>
            <w:tcW w:w="1980" w:type="dxa"/>
          </w:tcPr>
          <w:p w14:paraId="683A874C" w14:textId="77777777" w:rsidR="00F06951" w:rsidRPr="00F06951" w:rsidRDefault="00F06951" w:rsidP="00F06951">
            <w:pPr>
              <w:rPr>
                <w:b/>
              </w:rPr>
            </w:pPr>
            <w:r w:rsidRPr="00F06951">
              <w:rPr>
                <w:b/>
              </w:rPr>
              <w:t>Location of item (include address if different)</w:t>
            </w:r>
          </w:p>
        </w:tc>
        <w:tc>
          <w:tcPr>
            <w:tcW w:w="1800" w:type="dxa"/>
          </w:tcPr>
          <w:p w14:paraId="28655F87" w14:textId="77777777" w:rsidR="00F06951" w:rsidRPr="00F06951" w:rsidRDefault="00F06951">
            <w:pPr>
              <w:rPr>
                <w:b/>
              </w:rPr>
            </w:pPr>
            <w:r w:rsidRPr="00F06951">
              <w:rPr>
                <w:b/>
              </w:rPr>
              <w:t xml:space="preserve">Responsible person </w:t>
            </w:r>
          </w:p>
        </w:tc>
      </w:tr>
      <w:tr w:rsidR="00CC0FA6" w14:paraId="3D39FF41" w14:textId="77777777" w:rsidTr="00F06951">
        <w:tc>
          <w:tcPr>
            <w:tcW w:w="3978" w:type="dxa"/>
          </w:tcPr>
          <w:p w14:paraId="4D5BBC7E" w14:textId="77777777" w:rsidR="00F06951" w:rsidRPr="00944510" w:rsidRDefault="009D64DA">
            <w:pPr>
              <w:rPr>
                <w:i/>
                <w:color w:val="FF0000"/>
              </w:rPr>
            </w:pPr>
            <w:r w:rsidRPr="00944510">
              <w:rPr>
                <w:i/>
                <w:color w:val="FF0000"/>
              </w:rPr>
              <w:t>Corner computer desk with 2 shelves – used by FRC center staff</w:t>
            </w:r>
          </w:p>
        </w:tc>
        <w:tc>
          <w:tcPr>
            <w:tcW w:w="2340" w:type="dxa"/>
          </w:tcPr>
          <w:p w14:paraId="535AFC4C" w14:textId="77777777" w:rsidR="00F06951" w:rsidRPr="00944510" w:rsidRDefault="009D64DA" w:rsidP="009D64DA">
            <w:pPr>
              <w:rPr>
                <w:i/>
                <w:color w:val="FF0000"/>
              </w:rPr>
            </w:pPr>
            <w:r w:rsidRPr="00944510">
              <w:rPr>
                <w:i/>
                <w:color w:val="FF0000"/>
              </w:rPr>
              <w:t>ACS-02-596Q/No serial number known</w:t>
            </w:r>
          </w:p>
        </w:tc>
        <w:tc>
          <w:tcPr>
            <w:tcW w:w="1350" w:type="dxa"/>
          </w:tcPr>
          <w:p w14:paraId="648DD73C" w14:textId="77777777" w:rsidR="00F06951" w:rsidRPr="00944510" w:rsidRDefault="009D64DA">
            <w:pPr>
              <w:rPr>
                <w:i/>
                <w:color w:val="FF0000"/>
              </w:rPr>
            </w:pPr>
            <w:r w:rsidRPr="00944510">
              <w:rPr>
                <w:i/>
                <w:color w:val="FF0000"/>
              </w:rPr>
              <w:t>$199.99</w:t>
            </w:r>
          </w:p>
        </w:tc>
        <w:tc>
          <w:tcPr>
            <w:tcW w:w="1350" w:type="dxa"/>
          </w:tcPr>
          <w:p w14:paraId="3086FAA8" w14:textId="77777777" w:rsidR="00F06951" w:rsidRPr="00944510" w:rsidRDefault="009D64DA" w:rsidP="005A7968">
            <w:pPr>
              <w:rPr>
                <w:i/>
                <w:color w:val="FF0000"/>
              </w:rPr>
            </w:pPr>
            <w:r w:rsidRPr="00944510">
              <w:rPr>
                <w:i/>
                <w:color w:val="FF0000"/>
              </w:rPr>
              <w:t xml:space="preserve">Sept. </w:t>
            </w:r>
            <w:r w:rsidR="005A7968" w:rsidRPr="00944510">
              <w:rPr>
                <w:i/>
                <w:color w:val="FF0000"/>
              </w:rPr>
              <w:t>2001</w:t>
            </w:r>
          </w:p>
        </w:tc>
        <w:tc>
          <w:tcPr>
            <w:tcW w:w="1530" w:type="dxa"/>
          </w:tcPr>
          <w:p w14:paraId="454ABB0C" w14:textId="77777777" w:rsidR="00F06951" w:rsidRPr="00944510" w:rsidRDefault="009D64DA">
            <w:pPr>
              <w:rPr>
                <w:i/>
                <w:color w:val="FF0000"/>
              </w:rPr>
            </w:pPr>
            <w:r w:rsidRPr="00944510">
              <w:rPr>
                <w:i/>
                <w:color w:val="FF0000"/>
              </w:rPr>
              <w:t>District funds</w:t>
            </w:r>
          </w:p>
        </w:tc>
        <w:tc>
          <w:tcPr>
            <w:tcW w:w="1980" w:type="dxa"/>
          </w:tcPr>
          <w:p w14:paraId="5EF6A827" w14:textId="77777777" w:rsidR="00F06951" w:rsidRPr="00944510" w:rsidRDefault="005A7968">
            <w:pPr>
              <w:rPr>
                <w:i/>
                <w:color w:val="FF0000"/>
              </w:rPr>
            </w:pPr>
            <w:r w:rsidRPr="00944510">
              <w:rPr>
                <w:i/>
                <w:color w:val="FF0000"/>
              </w:rPr>
              <w:t>FRC</w:t>
            </w:r>
          </w:p>
        </w:tc>
        <w:tc>
          <w:tcPr>
            <w:tcW w:w="1800" w:type="dxa"/>
          </w:tcPr>
          <w:p w14:paraId="379DD67B" w14:textId="77777777" w:rsidR="00F06951" w:rsidRPr="00944510" w:rsidRDefault="009D64DA">
            <w:pPr>
              <w:rPr>
                <w:i/>
                <w:color w:val="FF0000"/>
              </w:rPr>
            </w:pPr>
            <w:r w:rsidRPr="00944510">
              <w:rPr>
                <w:i/>
                <w:color w:val="FF0000"/>
              </w:rPr>
              <w:t>FRC Coordinator</w:t>
            </w:r>
          </w:p>
        </w:tc>
      </w:tr>
      <w:tr w:rsidR="00CC0FA6" w14:paraId="2F0DB3AE" w14:textId="77777777" w:rsidTr="00F06951">
        <w:tc>
          <w:tcPr>
            <w:tcW w:w="3978" w:type="dxa"/>
          </w:tcPr>
          <w:p w14:paraId="750240E5" w14:textId="77777777" w:rsidR="00F06951" w:rsidRPr="00944510" w:rsidRDefault="009D64DA">
            <w:pPr>
              <w:rPr>
                <w:i/>
                <w:color w:val="FF0000"/>
              </w:rPr>
            </w:pPr>
            <w:r w:rsidRPr="00944510">
              <w:rPr>
                <w:i/>
                <w:color w:val="FF0000"/>
              </w:rPr>
              <w:t>Portable TV/DVD player for parent and student education</w:t>
            </w:r>
            <w:r w:rsidR="00333284" w:rsidRPr="00944510">
              <w:rPr>
                <w:i/>
                <w:color w:val="FF0000"/>
              </w:rPr>
              <w:t xml:space="preserve"> – used by center staff</w:t>
            </w:r>
          </w:p>
        </w:tc>
        <w:tc>
          <w:tcPr>
            <w:tcW w:w="2340" w:type="dxa"/>
          </w:tcPr>
          <w:p w14:paraId="72807AB0" w14:textId="77777777" w:rsidR="00F06951" w:rsidRPr="00944510" w:rsidRDefault="009D64DA">
            <w:pPr>
              <w:rPr>
                <w:i/>
                <w:color w:val="FF0000"/>
              </w:rPr>
            </w:pPr>
            <w:r w:rsidRPr="00944510">
              <w:rPr>
                <w:i/>
                <w:color w:val="FF0000"/>
              </w:rPr>
              <w:t>ACS-02-HYF89234/Sanyo J6F2471</w:t>
            </w:r>
          </w:p>
        </w:tc>
        <w:tc>
          <w:tcPr>
            <w:tcW w:w="1350" w:type="dxa"/>
          </w:tcPr>
          <w:p w14:paraId="45EFA88D" w14:textId="77777777" w:rsidR="00F06951" w:rsidRPr="00944510" w:rsidRDefault="009D64DA">
            <w:pPr>
              <w:rPr>
                <w:i/>
                <w:color w:val="FF0000"/>
              </w:rPr>
            </w:pPr>
            <w:r w:rsidRPr="00944510">
              <w:rPr>
                <w:i/>
                <w:color w:val="FF0000"/>
              </w:rPr>
              <w:t>$129.95</w:t>
            </w:r>
          </w:p>
        </w:tc>
        <w:tc>
          <w:tcPr>
            <w:tcW w:w="1350" w:type="dxa"/>
          </w:tcPr>
          <w:p w14:paraId="1621F162" w14:textId="77777777" w:rsidR="00F06951" w:rsidRPr="00944510" w:rsidRDefault="009D64DA">
            <w:pPr>
              <w:rPr>
                <w:i/>
                <w:color w:val="FF0000"/>
              </w:rPr>
            </w:pPr>
            <w:r w:rsidRPr="00944510">
              <w:rPr>
                <w:i/>
                <w:color w:val="FF0000"/>
              </w:rPr>
              <w:t>2010</w:t>
            </w:r>
          </w:p>
        </w:tc>
        <w:tc>
          <w:tcPr>
            <w:tcW w:w="1530" w:type="dxa"/>
          </w:tcPr>
          <w:p w14:paraId="2F35ED02" w14:textId="77777777" w:rsidR="00F06951" w:rsidRPr="00944510" w:rsidRDefault="009D64DA">
            <w:pPr>
              <w:rPr>
                <w:i/>
                <w:color w:val="FF0000"/>
              </w:rPr>
            </w:pPr>
            <w:r w:rsidRPr="00944510">
              <w:rPr>
                <w:i/>
                <w:color w:val="FF0000"/>
              </w:rPr>
              <w:t>FRYSC state funds</w:t>
            </w:r>
          </w:p>
        </w:tc>
        <w:tc>
          <w:tcPr>
            <w:tcW w:w="1980" w:type="dxa"/>
          </w:tcPr>
          <w:p w14:paraId="42D2263D" w14:textId="77777777" w:rsidR="00F06951" w:rsidRPr="00944510" w:rsidRDefault="009D64DA">
            <w:pPr>
              <w:rPr>
                <w:i/>
                <w:color w:val="FF0000"/>
              </w:rPr>
            </w:pPr>
            <w:r w:rsidRPr="00944510">
              <w:rPr>
                <w:i/>
                <w:color w:val="FF0000"/>
              </w:rPr>
              <w:t>Smith Elementary Library (Room #10)</w:t>
            </w:r>
          </w:p>
        </w:tc>
        <w:tc>
          <w:tcPr>
            <w:tcW w:w="1800" w:type="dxa"/>
          </w:tcPr>
          <w:p w14:paraId="1311DB10" w14:textId="77777777" w:rsidR="00F06951" w:rsidRPr="00944510" w:rsidRDefault="009D64DA">
            <w:pPr>
              <w:rPr>
                <w:i/>
                <w:color w:val="FF0000"/>
              </w:rPr>
            </w:pPr>
            <w:r w:rsidRPr="00944510">
              <w:rPr>
                <w:i/>
                <w:color w:val="FF0000"/>
              </w:rPr>
              <w:t>FRC Coordinator</w:t>
            </w:r>
          </w:p>
        </w:tc>
      </w:tr>
      <w:tr w:rsidR="00CC0FA6" w14:paraId="7A827C3B" w14:textId="77777777" w:rsidTr="00F06951">
        <w:tc>
          <w:tcPr>
            <w:tcW w:w="3978" w:type="dxa"/>
          </w:tcPr>
          <w:p w14:paraId="3BB2DCE6" w14:textId="77777777" w:rsidR="00CC0FA6" w:rsidRPr="00944510" w:rsidRDefault="002A2EA8">
            <w:pPr>
              <w:rPr>
                <w:i/>
                <w:color w:val="FF0000"/>
              </w:rPr>
            </w:pPr>
            <w:r w:rsidRPr="00944510">
              <w:rPr>
                <w:i/>
                <w:color w:val="FF0000"/>
              </w:rPr>
              <w:t xml:space="preserve">Two-cushion loveseat with blue flowered upholstery - </w:t>
            </w:r>
            <w:r w:rsidR="00333284" w:rsidRPr="00944510">
              <w:rPr>
                <w:i/>
                <w:color w:val="FF0000"/>
              </w:rPr>
              <w:t xml:space="preserve"> used by center visitors</w:t>
            </w:r>
            <w:r w:rsidR="00CC0FA6" w:rsidRPr="00944510">
              <w:rPr>
                <w:i/>
                <w:color w:val="FF0000"/>
              </w:rPr>
              <w:t xml:space="preserve"> </w:t>
            </w:r>
          </w:p>
        </w:tc>
        <w:tc>
          <w:tcPr>
            <w:tcW w:w="2340" w:type="dxa"/>
          </w:tcPr>
          <w:p w14:paraId="57D1305B" w14:textId="77777777" w:rsidR="00CC0FA6" w:rsidRPr="00944510" w:rsidRDefault="00CC0FA6">
            <w:pPr>
              <w:rPr>
                <w:i/>
                <w:color w:val="FF0000"/>
              </w:rPr>
            </w:pPr>
            <w:r w:rsidRPr="00944510">
              <w:rPr>
                <w:i/>
                <w:color w:val="FF0000"/>
              </w:rPr>
              <w:t>No tag/No serial number</w:t>
            </w:r>
            <w:r w:rsidR="00382743" w:rsidRPr="00944510">
              <w:rPr>
                <w:i/>
                <w:color w:val="FF0000"/>
              </w:rPr>
              <w:t xml:space="preserve"> known</w:t>
            </w:r>
          </w:p>
        </w:tc>
        <w:tc>
          <w:tcPr>
            <w:tcW w:w="1350" w:type="dxa"/>
          </w:tcPr>
          <w:p w14:paraId="0F38F3DF" w14:textId="77777777" w:rsidR="00CC0FA6" w:rsidRPr="00944510" w:rsidRDefault="00CC0FA6" w:rsidP="002A2EA8">
            <w:pPr>
              <w:rPr>
                <w:i/>
                <w:color w:val="FF0000"/>
              </w:rPr>
            </w:pPr>
            <w:r w:rsidRPr="00944510">
              <w:rPr>
                <w:i/>
                <w:color w:val="FF0000"/>
              </w:rPr>
              <w:t>$</w:t>
            </w:r>
            <w:r w:rsidR="002A2EA8" w:rsidRPr="00944510">
              <w:rPr>
                <w:i/>
                <w:color w:val="FF0000"/>
              </w:rPr>
              <w:t>150.</w:t>
            </w:r>
            <w:r w:rsidRPr="00944510">
              <w:rPr>
                <w:i/>
                <w:color w:val="FF0000"/>
              </w:rPr>
              <w:t>00 estimated</w:t>
            </w:r>
          </w:p>
        </w:tc>
        <w:tc>
          <w:tcPr>
            <w:tcW w:w="1350" w:type="dxa"/>
          </w:tcPr>
          <w:p w14:paraId="16F05934" w14:textId="77777777" w:rsidR="00CC0FA6" w:rsidRPr="00944510" w:rsidRDefault="00CC0FA6">
            <w:pPr>
              <w:rPr>
                <w:i/>
                <w:color w:val="FF0000"/>
              </w:rPr>
            </w:pPr>
            <w:r w:rsidRPr="00944510">
              <w:rPr>
                <w:i/>
                <w:color w:val="FF0000"/>
              </w:rPr>
              <w:t>n/a</w:t>
            </w:r>
          </w:p>
        </w:tc>
        <w:tc>
          <w:tcPr>
            <w:tcW w:w="1530" w:type="dxa"/>
          </w:tcPr>
          <w:p w14:paraId="1D9AD34B" w14:textId="77777777" w:rsidR="00CC0FA6" w:rsidRPr="00944510" w:rsidRDefault="00CC0FA6">
            <w:pPr>
              <w:rPr>
                <w:i/>
                <w:color w:val="FF0000"/>
              </w:rPr>
            </w:pPr>
            <w:r w:rsidRPr="00944510">
              <w:rPr>
                <w:i/>
                <w:color w:val="FF0000"/>
              </w:rPr>
              <w:t>Community donation</w:t>
            </w:r>
          </w:p>
        </w:tc>
        <w:tc>
          <w:tcPr>
            <w:tcW w:w="1980" w:type="dxa"/>
          </w:tcPr>
          <w:p w14:paraId="57A8AEF3" w14:textId="77777777" w:rsidR="00CC0FA6" w:rsidRPr="00944510" w:rsidRDefault="005A7968">
            <w:pPr>
              <w:rPr>
                <w:i/>
                <w:color w:val="FF0000"/>
              </w:rPr>
            </w:pPr>
            <w:r w:rsidRPr="00944510">
              <w:rPr>
                <w:i/>
                <w:color w:val="FF0000"/>
              </w:rPr>
              <w:t>FRC</w:t>
            </w:r>
          </w:p>
        </w:tc>
        <w:tc>
          <w:tcPr>
            <w:tcW w:w="1800" w:type="dxa"/>
          </w:tcPr>
          <w:p w14:paraId="7D4C7DC9" w14:textId="77777777" w:rsidR="00CC0FA6" w:rsidRPr="00944510" w:rsidRDefault="00CC0FA6">
            <w:pPr>
              <w:rPr>
                <w:i/>
                <w:color w:val="FF0000"/>
              </w:rPr>
            </w:pPr>
            <w:r w:rsidRPr="00944510">
              <w:rPr>
                <w:i/>
                <w:color w:val="FF0000"/>
              </w:rPr>
              <w:t>FRC Coordinator</w:t>
            </w:r>
          </w:p>
        </w:tc>
      </w:tr>
      <w:tr w:rsidR="00CC0FA6" w14:paraId="22A7E25E" w14:textId="77777777" w:rsidTr="00F06951">
        <w:tc>
          <w:tcPr>
            <w:tcW w:w="3978" w:type="dxa"/>
          </w:tcPr>
          <w:p w14:paraId="7AE4D925" w14:textId="77777777" w:rsidR="00CC0FA6" w:rsidRPr="00944510" w:rsidRDefault="00CC0FA6">
            <w:pPr>
              <w:rPr>
                <w:i/>
                <w:color w:val="FF0000"/>
              </w:rPr>
            </w:pPr>
            <w:r w:rsidRPr="00944510">
              <w:rPr>
                <w:i/>
                <w:color w:val="FF0000"/>
              </w:rPr>
              <w:t>Apple I-Pad 8 – white</w:t>
            </w:r>
            <w:r w:rsidR="00333284" w:rsidRPr="00944510">
              <w:rPr>
                <w:i/>
                <w:color w:val="FF0000"/>
              </w:rPr>
              <w:t>- for FRC coordinator use only</w:t>
            </w:r>
          </w:p>
        </w:tc>
        <w:tc>
          <w:tcPr>
            <w:tcW w:w="2340" w:type="dxa"/>
          </w:tcPr>
          <w:p w14:paraId="386B4811" w14:textId="77777777" w:rsidR="00CC0FA6" w:rsidRPr="00944510" w:rsidRDefault="00CC0FA6">
            <w:pPr>
              <w:rPr>
                <w:i/>
                <w:color w:val="FF0000"/>
              </w:rPr>
            </w:pPr>
            <w:r w:rsidRPr="00944510">
              <w:rPr>
                <w:i/>
                <w:color w:val="FF0000"/>
              </w:rPr>
              <w:t>ACS-51-234BMR/Apple PYJ9876</w:t>
            </w:r>
          </w:p>
        </w:tc>
        <w:tc>
          <w:tcPr>
            <w:tcW w:w="1350" w:type="dxa"/>
          </w:tcPr>
          <w:p w14:paraId="06B8961C" w14:textId="77777777" w:rsidR="00CC0FA6" w:rsidRPr="00944510" w:rsidRDefault="00CC0FA6">
            <w:pPr>
              <w:rPr>
                <w:i/>
                <w:color w:val="FF0000"/>
              </w:rPr>
            </w:pPr>
            <w:r w:rsidRPr="00944510">
              <w:rPr>
                <w:i/>
                <w:color w:val="FF0000"/>
              </w:rPr>
              <w:t>$399.99</w:t>
            </w:r>
          </w:p>
        </w:tc>
        <w:tc>
          <w:tcPr>
            <w:tcW w:w="1350" w:type="dxa"/>
          </w:tcPr>
          <w:p w14:paraId="72637328" w14:textId="77777777" w:rsidR="00CC0FA6" w:rsidRPr="00944510" w:rsidRDefault="00CC0FA6" w:rsidP="00903A13">
            <w:pPr>
              <w:rPr>
                <w:i/>
                <w:color w:val="FF0000"/>
              </w:rPr>
            </w:pPr>
            <w:r w:rsidRPr="00944510">
              <w:rPr>
                <w:i/>
                <w:color w:val="FF0000"/>
              </w:rPr>
              <w:t xml:space="preserve">Unknown </w:t>
            </w:r>
            <w:r w:rsidR="00903A13" w:rsidRPr="00944510">
              <w:rPr>
                <w:i/>
                <w:color w:val="FF0000"/>
              </w:rPr>
              <w:t>– given to FRC 8/14</w:t>
            </w:r>
          </w:p>
        </w:tc>
        <w:tc>
          <w:tcPr>
            <w:tcW w:w="1530" w:type="dxa"/>
          </w:tcPr>
          <w:p w14:paraId="6C45AE34" w14:textId="77777777" w:rsidR="00CC0FA6" w:rsidRPr="00944510" w:rsidRDefault="00CC0FA6">
            <w:pPr>
              <w:rPr>
                <w:i/>
                <w:color w:val="FF0000"/>
              </w:rPr>
            </w:pPr>
            <w:r w:rsidRPr="00944510">
              <w:rPr>
                <w:i/>
                <w:color w:val="FF0000"/>
              </w:rPr>
              <w:t>District tech funds</w:t>
            </w:r>
          </w:p>
        </w:tc>
        <w:tc>
          <w:tcPr>
            <w:tcW w:w="1980" w:type="dxa"/>
          </w:tcPr>
          <w:p w14:paraId="4838F7A7" w14:textId="77777777" w:rsidR="00CC0FA6" w:rsidRPr="00944510" w:rsidRDefault="005A7968">
            <w:pPr>
              <w:rPr>
                <w:i/>
                <w:color w:val="FF0000"/>
              </w:rPr>
            </w:pPr>
            <w:r w:rsidRPr="00944510">
              <w:rPr>
                <w:i/>
                <w:color w:val="FF0000"/>
              </w:rPr>
              <w:t>FRC</w:t>
            </w:r>
          </w:p>
        </w:tc>
        <w:tc>
          <w:tcPr>
            <w:tcW w:w="1800" w:type="dxa"/>
          </w:tcPr>
          <w:p w14:paraId="4C8197C3" w14:textId="77777777" w:rsidR="00CC0FA6" w:rsidRPr="00944510" w:rsidRDefault="00CC0FA6" w:rsidP="00382743">
            <w:pPr>
              <w:rPr>
                <w:i/>
                <w:color w:val="FF0000"/>
              </w:rPr>
            </w:pPr>
            <w:r w:rsidRPr="00944510">
              <w:rPr>
                <w:i/>
                <w:color w:val="FF0000"/>
              </w:rPr>
              <w:t xml:space="preserve">Library Media Center </w:t>
            </w:r>
            <w:r w:rsidR="00903A13" w:rsidRPr="00944510">
              <w:rPr>
                <w:i/>
                <w:color w:val="FF0000"/>
              </w:rPr>
              <w:t xml:space="preserve"> </w:t>
            </w:r>
            <w:r w:rsidR="006763FF" w:rsidRPr="00944510">
              <w:rPr>
                <w:i/>
                <w:color w:val="FF0000"/>
              </w:rPr>
              <w:t>coordinator</w:t>
            </w:r>
          </w:p>
        </w:tc>
      </w:tr>
      <w:tr w:rsidR="00861035" w14:paraId="2D2AED46" w14:textId="77777777" w:rsidTr="00F06951">
        <w:tc>
          <w:tcPr>
            <w:tcW w:w="3978" w:type="dxa"/>
          </w:tcPr>
          <w:p w14:paraId="1DA3F16A" w14:textId="77777777" w:rsidR="00861035" w:rsidRPr="00944510" w:rsidRDefault="005A7968" w:rsidP="005A7968">
            <w:pPr>
              <w:rPr>
                <w:i/>
                <w:color w:val="FF0000"/>
              </w:rPr>
            </w:pPr>
            <w:r w:rsidRPr="00944510">
              <w:rPr>
                <w:i/>
                <w:color w:val="FF0000"/>
              </w:rPr>
              <w:t>Canon Copier S500 (leased) – used by center staff only</w:t>
            </w:r>
          </w:p>
        </w:tc>
        <w:tc>
          <w:tcPr>
            <w:tcW w:w="2340" w:type="dxa"/>
          </w:tcPr>
          <w:p w14:paraId="35712B00" w14:textId="77777777" w:rsidR="00861035" w:rsidRPr="00944510" w:rsidRDefault="005A7968" w:rsidP="005A7968">
            <w:pPr>
              <w:rPr>
                <w:i/>
                <w:color w:val="FF0000"/>
              </w:rPr>
            </w:pPr>
            <w:r w:rsidRPr="00944510">
              <w:rPr>
                <w:i/>
                <w:color w:val="FF0000"/>
              </w:rPr>
              <w:t>ACS-02-yt7r45w/Canon pk89lj654</w:t>
            </w:r>
          </w:p>
        </w:tc>
        <w:tc>
          <w:tcPr>
            <w:tcW w:w="1350" w:type="dxa"/>
          </w:tcPr>
          <w:p w14:paraId="518B8161" w14:textId="77777777" w:rsidR="00861035" w:rsidRPr="00944510" w:rsidRDefault="005A7968">
            <w:pPr>
              <w:rPr>
                <w:i/>
                <w:color w:val="FF0000"/>
              </w:rPr>
            </w:pPr>
            <w:r w:rsidRPr="00944510">
              <w:rPr>
                <w:i/>
                <w:color w:val="FF0000"/>
              </w:rPr>
              <w:t>$500./year</w:t>
            </w:r>
          </w:p>
        </w:tc>
        <w:tc>
          <w:tcPr>
            <w:tcW w:w="1350" w:type="dxa"/>
          </w:tcPr>
          <w:p w14:paraId="6FEF5308" w14:textId="77777777" w:rsidR="00861035" w:rsidRPr="00944510" w:rsidRDefault="005A7968" w:rsidP="00CC0FA6">
            <w:pPr>
              <w:rPr>
                <w:i/>
                <w:color w:val="FF0000"/>
              </w:rPr>
            </w:pPr>
            <w:r w:rsidRPr="00944510">
              <w:rPr>
                <w:i/>
                <w:color w:val="FF0000"/>
              </w:rPr>
              <w:t>October, 2012</w:t>
            </w:r>
          </w:p>
        </w:tc>
        <w:tc>
          <w:tcPr>
            <w:tcW w:w="1530" w:type="dxa"/>
          </w:tcPr>
          <w:p w14:paraId="4B515038" w14:textId="77777777" w:rsidR="00861035" w:rsidRPr="00944510" w:rsidRDefault="005A7968">
            <w:pPr>
              <w:rPr>
                <w:i/>
                <w:color w:val="FF0000"/>
              </w:rPr>
            </w:pPr>
            <w:r w:rsidRPr="00944510">
              <w:rPr>
                <w:i/>
                <w:color w:val="FF0000"/>
              </w:rPr>
              <w:t>FRYSC state funds</w:t>
            </w:r>
          </w:p>
        </w:tc>
        <w:tc>
          <w:tcPr>
            <w:tcW w:w="1980" w:type="dxa"/>
          </w:tcPr>
          <w:p w14:paraId="097F46FE" w14:textId="77777777" w:rsidR="00861035" w:rsidRPr="00944510" w:rsidRDefault="005A7968">
            <w:pPr>
              <w:rPr>
                <w:i/>
                <w:color w:val="FF0000"/>
              </w:rPr>
            </w:pPr>
            <w:r w:rsidRPr="00944510">
              <w:rPr>
                <w:i/>
                <w:color w:val="FF0000"/>
              </w:rPr>
              <w:t>FRC</w:t>
            </w:r>
          </w:p>
        </w:tc>
        <w:tc>
          <w:tcPr>
            <w:tcW w:w="1800" w:type="dxa"/>
          </w:tcPr>
          <w:p w14:paraId="72D33F29" w14:textId="77777777" w:rsidR="00861035" w:rsidRPr="00944510" w:rsidRDefault="005A7968">
            <w:pPr>
              <w:rPr>
                <w:i/>
                <w:color w:val="FF0000"/>
              </w:rPr>
            </w:pPr>
            <w:r w:rsidRPr="00944510">
              <w:rPr>
                <w:i/>
                <w:color w:val="FF0000"/>
              </w:rPr>
              <w:t>FRC Coordinator</w:t>
            </w:r>
          </w:p>
        </w:tc>
      </w:tr>
    </w:tbl>
    <w:p w14:paraId="62DD6720" w14:textId="77777777" w:rsidR="005A7968" w:rsidRDefault="005A7968"/>
    <w:sectPr w:rsidR="005A7968" w:rsidSect="00903A13">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B0A3C"/>
    <w:multiLevelType w:val="hybridMultilevel"/>
    <w:tmpl w:val="E9145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33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51"/>
    <w:rsid w:val="000456D8"/>
    <w:rsid w:val="0009263C"/>
    <w:rsid w:val="000A219A"/>
    <w:rsid w:val="001058F4"/>
    <w:rsid w:val="00184E59"/>
    <w:rsid w:val="001F5468"/>
    <w:rsid w:val="002A2EA8"/>
    <w:rsid w:val="002B03E9"/>
    <w:rsid w:val="002B2B5B"/>
    <w:rsid w:val="00333284"/>
    <w:rsid w:val="00382743"/>
    <w:rsid w:val="003F04B0"/>
    <w:rsid w:val="004854A3"/>
    <w:rsid w:val="005A1585"/>
    <w:rsid w:val="005A7968"/>
    <w:rsid w:val="005E4AB9"/>
    <w:rsid w:val="00623580"/>
    <w:rsid w:val="00663D82"/>
    <w:rsid w:val="006763FF"/>
    <w:rsid w:val="007454AE"/>
    <w:rsid w:val="00861035"/>
    <w:rsid w:val="008D507A"/>
    <w:rsid w:val="00903A13"/>
    <w:rsid w:val="00944510"/>
    <w:rsid w:val="009629D8"/>
    <w:rsid w:val="009D64DA"/>
    <w:rsid w:val="00A37C2B"/>
    <w:rsid w:val="00A634D3"/>
    <w:rsid w:val="00C97A0A"/>
    <w:rsid w:val="00CC0FA6"/>
    <w:rsid w:val="00E7494F"/>
    <w:rsid w:val="00F06951"/>
    <w:rsid w:val="00FC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BC67"/>
  <w15:docId w15:val="{EBB63208-7C63-4790-897A-2BBC3B09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4AE"/>
    <w:pPr>
      <w:ind w:left="720"/>
      <w:contextualSpacing/>
    </w:pPr>
  </w:style>
  <w:style w:type="paragraph" w:styleId="BalloonText">
    <w:name w:val="Balloon Text"/>
    <w:basedOn w:val="Normal"/>
    <w:link w:val="BalloonTextChar"/>
    <w:uiPriority w:val="99"/>
    <w:semiHidden/>
    <w:unhideWhenUsed/>
    <w:rsid w:val="0094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004AE-DE02-4171-8390-9CB1941984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5BFD3D-2EB5-49C4-BDAF-C6168D4B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DA557-1007-469E-9105-340F44E0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CPPInventoryForm</dc:title>
  <dc:creator>sherrie.martin</dc:creator>
  <cp:lastModifiedBy>Cross, Chris D (CHFS DFRCVS DFRYSC)</cp:lastModifiedBy>
  <cp:revision>2</cp:revision>
  <cp:lastPrinted>2015-10-14T15:43:00Z</cp:lastPrinted>
  <dcterms:created xsi:type="dcterms:W3CDTF">2023-05-17T12:06:00Z</dcterms:created>
  <dcterms:modified xsi:type="dcterms:W3CDTF">2023-05-17T12:06:00Z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0x0101000A0D65839C6A45479A22F885828A5D4E</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