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88" w:rsidRDefault="00D86088" w:rsidP="00D86088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</w:t>
      </w:r>
      <w:r w:rsidRPr="00FD4366">
        <w:rPr>
          <w:sz w:val="32"/>
          <w:szCs w:val="32"/>
          <w:highlight w:val="yellow"/>
        </w:rPr>
        <w:t>Insert Company Letterhead</w:t>
      </w:r>
      <w:r w:rsidRPr="00D86088">
        <w:rPr>
          <w:sz w:val="32"/>
          <w:szCs w:val="32"/>
        </w:rPr>
        <w:t>&gt;</w:t>
      </w:r>
    </w:p>
    <w:p w:rsidR="00F17182" w:rsidRDefault="0070161D" w:rsidP="00F171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Enforcement of Policies and </w:t>
      </w:r>
      <w:r w:rsidR="00F17182">
        <w:rPr>
          <w:sz w:val="32"/>
          <w:szCs w:val="32"/>
        </w:rPr>
        <w:t>Grievance Policies</w:t>
      </w:r>
    </w:p>
    <w:p w:rsidR="000734DB" w:rsidRDefault="004C7A5F" w:rsidP="00B70E4D">
      <w:r>
        <w:t>As a member of</w:t>
      </w:r>
      <w:r w:rsidR="00D86088">
        <w:t xml:space="preserve"> </w:t>
      </w:r>
      <w:r w:rsidR="00244191">
        <w:t>(</w:t>
      </w:r>
      <w:r w:rsidR="00244191" w:rsidRPr="004C7A5F">
        <w:rPr>
          <w:highlight w:val="yellow"/>
        </w:rPr>
        <w:t>Insert Recovery Residence Name</w:t>
      </w:r>
      <w:r w:rsidR="00244191">
        <w:t xml:space="preserve">) </w:t>
      </w:r>
      <w:r w:rsidR="00D86088">
        <w:t xml:space="preserve">you have </w:t>
      </w:r>
      <w:r w:rsidR="0070161D">
        <w:t xml:space="preserve">agreed to abide by the House Rules. This agreement covers drug testing, dismissal processes, and grievance policies. By signing this </w:t>
      </w:r>
      <w:r>
        <w:t>document,</w:t>
      </w:r>
      <w:r w:rsidR="00B70E4D">
        <w:t xml:space="preserve"> </w:t>
      </w:r>
      <w:r w:rsidR="0070161D">
        <w:t>you agree that you understand possible consequences and processes for dismissal</w:t>
      </w:r>
      <w:r w:rsidR="00B70E4D">
        <w:t xml:space="preserve"> and are aware of the grievance policy as stated</w:t>
      </w:r>
      <w:r w:rsidR="0070161D">
        <w:t xml:space="preserve">. </w:t>
      </w:r>
      <w:r w:rsidR="00D86088">
        <w:t xml:space="preserve"> </w:t>
      </w:r>
    </w:p>
    <w:p w:rsidR="000734DB" w:rsidRDefault="000734DB"/>
    <w:p w:rsidR="00834895" w:rsidRDefault="0070161D" w:rsidP="0070161D">
      <w:pPr>
        <w:jc w:val="center"/>
        <w:rPr>
          <w:rFonts w:cstheme="minorHAnsi"/>
          <w:u w:val="single"/>
        </w:rPr>
      </w:pPr>
      <w:r w:rsidRPr="00DA68D5">
        <w:rPr>
          <w:rFonts w:cstheme="minorHAnsi"/>
          <w:u w:val="single"/>
        </w:rPr>
        <w:t>Drug Testing Policy</w:t>
      </w:r>
      <w:r w:rsidR="00DA68D5">
        <w:rPr>
          <w:rFonts w:cstheme="minorHAnsi"/>
          <w:u w:val="single"/>
        </w:rPr>
        <w:t xml:space="preserve"> </w:t>
      </w:r>
    </w:p>
    <w:p w:rsidR="0070161D" w:rsidRPr="00DA68D5" w:rsidRDefault="00DA68D5" w:rsidP="0070161D">
      <w:pPr>
        <w:jc w:val="center"/>
        <w:rPr>
          <w:rFonts w:cstheme="minorHAnsi"/>
          <w:u w:val="single"/>
        </w:rPr>
      </w:pPr>
      <w:r w:rsidRPr="00DA68D5">
        <w:rPr>
          <w:rFonts w:cstheme="minorHAnsi"/>
          <w:highlight w:val="yellow"/>
          <w:u w:val="single"/>
        </w:rPr>
        <w:t>(</w:t>
      </w:r>
      <w:r w:rsidR="00834895">
        <w:rPr>
          <w:rFonts w:cstheme="minorHAnsi"/>
          <w:highlight w:val="yellow"/>
          <w:u w:val="single"/>
        </w:rPr>
        <w:t xml:space="preserve">Select policy, or combine policies to reflect your policy, </w:t>
      </w:r>
      <w:r w:rsidRPr="00DA68D5">
        <w:rPr>
          <w:rFonts w:cstheme="minorHAnsi"/>
          <w:highlight w:val="yellow"/>
          <w:u w:val="single"/>
        </w:rPr>
        <w:t>delete options not being used)</w:t>
      </w:r>
    </w:p>
    <w:p w:rsidR="0070161D" w:rsidRPr="00834895" w:rsidRDefault="0070161D" w:rsidP="0070161D">
      <w:pPr>
        <w:rPr>
          <w:rFonts w:cstheme="minorHAnsi"/>
        </w:rPr>
      </w:pPr>
      <w:r w:rsidRPr="00DA68D5">
        <w:rPr>
          <w:rFonts w:cstheme="minorHAnsi"/>
        </w:rPr>
        <w:t>Option</w:t>
      </w:r>
      <w:r w:rsidR="00834895">
        <w:rPr>
          <w:rFonts w:cstheme="minorHAnsi"/>
        </w:rPr>
        <w:t xml:space="preserve"> 1</w:t>
      </w:r>
      <w:r w:rsidRPr="00DA68D5">
        <w:rPr>
          <w:rFonts w:cstheme="minorHAnsi"/>
        </w:rPr>
        <w:t xml:space="preserve">: </w:t>
      </w:r>
      <w:r w:rsidR="004C7A5F">
        <w:rPr>
          <w:rFonts w:cstheme="minorHAnsi"/>
        </w:rPr>
        <w:t xml:space="preserve"> </w:t>
      </w:r>
      <w:r w:rsidRPr="00DA68D5">
        <w:rPr>
          <w:rFonts w:cstheme="minorHAnsi"/>
        </w:rPr>
        <w:t xml:space="preserve">Recovery Residence staff have the right to request residents to provide a urine sample or other drug test; this includes random alcohol and/or drug tests. If a resident </w:t>
      </w:r>
      <w:r w:rsidR="004C7A5F" w:rsidRPr="00DA68D5">
        <w:rPr>
          <w:rFonts w:cstheme="minorHAnsi"/>
        </w:rPr>
        <w:t>refuse</w:t>
      </w:r>
      <w:r w:rsidRPr="00DA68D5">
        <w:rPr>
          <w:rFonts w:cstheme="minorHAnsi"/>
        </w:rPr>
        <w:t xml:space="preserve"> to submit to any alcohol and/or drug testing, the </w:t>
      </w:r>
      <w:r w:rsidRPr="00834895">
        <w:rPr>
          <w:rFonts w:cstheme="minorHAnsi"/>
        </w:rPr>
        <w:t xml:space="preserve">resident will be immediately </w:t>
      </w:r>
      <w:r w:rsidR="004C7A5F">
        <w:rPr>
          <w:rFonts w:cstheme="minorHAnsi"/>
        </w:rPr>
        <w:t>dismissed</w:t>
      </w:r>
      <w:r w:rsidRPr="00834895">
        <w:rPr>
          <w:rFonts w:cstheme="minorHAnsi"/>
        </w:rPr>
        <w:t xml:space="preserve"> from the house.</w:t>
      </w:r>
    </w:p>
    <w:p w:rsidR="0070161D" w:rsidRPr="00834895" w:rsidRDefault="00DA68D5" w:rsidP="0070161D">
      <w:pPr>
        <w:rPr>
          <w:rFonts w:cstheme="minorHAnsi"/>
          <w:shd w:val="clear" w:color="auto" w:fill="FFFFFF"/>
        </w:rPr>
      </w:pPr>
      <w:r w:rsidRPr="00834895">
        <w:rPr>
          <w:rFonts w:cstheme="minorHAnsi"/>
        </w:rPr>
        <w:t xml:space="preserve">Option </w:t>
      </w:r>
      <w:r w:rsidR="00834895">
        <w:rPr>
          <w:rFonts w:cstheme="minorHAnsi"/>
        </w:rPr>
        <w:t>2</w:t>
      </w:r>
      <w:r w:rsidRPr="00834895">
        <w:rPr>
          <w:rFonts w:cstheme="minorHAnsi"/>
        </w:rPr>
        <w:t xml:space="preserve">:  </w:t>
      </w:r>
      <w:r w:rsidR="0070161D" w:rsidRPr="00834895">
        <w:rPr>
          <w:rFonts w:cstheme="minorHAnsi"/>
          <w:shd w:val="clear" w:color="auto" w:fill="FFFFFF"/>
        </w:rPr>
        <w:t xml:space="preserve">Residents will be subject to both random and behavior indicated alcohol and/or drug screening tests. Refusing to submit to a test is </w:t>
      </w:r>
      <w:r w:rsidRPr="00834895">
        <w:rPr>
          <w:rFonts w:cstheme="minorHAnsi"/>
          <w:shd w:val="clear" w:color="auto" w:fill="FFFFFF"/>
        </w:rPr>
        <w:t xml:space="preserve">grounds for immediate dismissal. </w:t>
      </w:r>
    </w:p>
    <w:p w:rsidR="00A83CBB" w:rsidRDefault="00834895" w:rsidP="00A83CBB">
      <w:pPr>
        <w:shd w:val="clear" w:color="auto" w:fill="FFFFFF"/>
        <w:spacing w:after="180" w:line="360" w:lineRule="atLeast"/>
        <w:ind w:left="-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Option 3: </w:t>
      </w:r>
      <w:r w:rsidR="004C7A5F">
        <w:rPr>
          <w:rFonts w:eastAsia="Times New Roman" w:cstheme="minorHAnsi"/>
        </w:rPr>
        <w:t xml:space="preserve"> </w:t>
      </w:r>
      <w:r w:rsidRPr="00834895">
        <w:rPr>
          <w:rFonts w:eastAsia="Times New Roman" w:cstheme="minorHAnsi"/>
        </w:rPr>
        <w:t>All residents are subject to at least one drug/alcohol test per</w:t>
      </w:r>
      <w:r>
        <w:rPr>
          <w:rFonts w:eastAsia="Times New Roman" w:cstheme="minorHAnsi"/>
        </w:rPr>
        <w:t xml:space="preserve"> </w:t>
      </w:r>
      <w:r w:rsidRPr="00834895">
        <w:rPr>
          <w:rFonts w:eastAsia="Times New Roman" w:cstheme="minorHAnsi"/>
        </w:rPr>
        <w:t>week or random breathalyzer and drug testing whenever staff deems fit due</w:t>
      </w:r>
      <w:r>
        <w:rPr>
          <w:rFonts w:eastAsia="Times New Roman" w:cstheme="minorHAnsi"/>
        </w:rPr>
        <w:t xml:space="preserve"> </w:t>
      </w:r>
      <w:r w:rsidRPr="00834895">
        <w:rPr>
          <w:rFonts w:eastAsia="Times New Roman" w:cstheme="minorHAnsi"/>
        </w:rPr>
        <w:t>to suspicion.</w:t>
      </w:r>
      <w:r>
        <w:rPr>
          <w:rFonts w:eastAsia="Times New Roman" w:cstheme="minorHAnsi"/>
        </w:rPr>
        <w:t xml:space="preserve"> </w:t>
      </w:r>
      <w:r w:rsidRPr="00834895">
        <w:rPr>
          <w:rFonts w:eastAsia="Times New Roman" w:cstheme="minorHAnsi"/>
        </w:rPr>
        <w:t>All residents are subject to drug/alcohol testing after an</w:t>
      </w:r>
      <w:r>
        <w:rPr>
          <w:rFonts w:eastAsia="Times New Roman" w:cstheme="minorHAnsi"/>
        </w:rPr>
        <w:t xml:space="preserve"> </w:t>
      </w:r>
      <w:r w:rsidRPr="00834895">
        <w:rPr>
          <w:rFonts w:eastAsia="Times New Roman" w:cstheme="minorHAnsi"/>
        </w:rPr>
        <w:t>overnight pass or extended trip with no exceptions.</w:t>
      </w:r>
    </w:p>
    <w:p w:rsidR="00A83CBB" w:rsidRDefault="00834895" w:rsidP="00A83CBB">
      <w:pPr>
        <w:shd w:val="clear" w:color="auto" w:fill="FFFFFF"/>
        <w:spacing w:after="180" w:line="360" w:lineRule="atLeast"/>
        <w:ind w:left="-60"/>
        <w:textAlignment w:val="baseline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Option 4:</w:t>
      </w:r>
      <w:r w:rsidR="00DA68D5">
        <w:rPr>
          <w:rFonts w:cstheme="minorHAnsi"/>
          <w:shd w:val="clear" w:color="auto" w:fill="FFFFFF"/>
        </w:rPr>
        <w:t xml:space="preserve"> </w:t>
      </w:r>
      <w:r w:rsidR="004C7A5F">
        <w:rPr>
          <w:rFonts w:cstheme="minorHAnsi"/>
          <w:shd w:val="clear" w:color="auto" w:fill="FFFFFF"/>
        </w:rPr>
        <w:t xml:space="preserve"> </w:t>
      </w:r>
      <w:r w:rsidR="00DA68D5">
        <w:t>When first entering a drug test will be required. After entering as a resident, a drug test may be required when any resident is suspected of be being under the influence of any substance, at the discretion of staff or peers.</w:t>
      </w:r>
    </w:p>
    <w:p w:rsidR="00DA68D5" w:rsidRDefault="00834895" w:rsidP="00A83CBB">
      <w:pPr>
        <w:shd w:val="clear" w:color="auto" w:fill="FFFFFF"/>
        <w:spacing w:after="180" w:line="360" w:lineRule="atLeast"/>
        <w:ind w:left="-60"/>
        <w:textAlignment w:val="baseline"/>
      </w:pPr>
      <w:r>
        <w:t>Option 5</w:t>
      </w:r>
      <w:r w:rsidR="00DA68D5">
        <w:t xml:space="preserve">: </w:t>
      </w:r>
      <w:r w:rsidR="004C7A5F">
        <w:t xml:space="preserve"> </w:t>
      </w:r>
      <w:r w:rsidR="00DA68D5">
        <w:t>There is no drug testing provided or required at this recovery residence.</w:t>
      </w:r>
    </w:p>
    <w:p w:rsidR="00A83CBB" w:rsidRPr="00A83CBB" w:rsidRDefault="00A83CBB" w:rsidP="00A83CBB">
      <w:pPr>
        <w:shd w:val="clear" w:color="auto" w:fill="FFFFFF"/>
        <w:spacing w:after="180" w:line="360" w:lineRule="atLeast"/>
        <w:ind w:left="-60"/>
        <w:textAlignment w:val="baseline"/>
        <w:rPr>
          <w:rFonts w:eastAsia="Times New Roman" w:cstheme="minorHAnsi"/>
        </w:rPr>
      </w:pPr>
    </w:p>
    <w:p w:rsidR="00DA68D5" w:rsidRDefault="00DA68D5" w:rsidP="00DA68D5">
      <w:pPr>
        <w:jc w:val="center"/>
        <w:rPr>
          <w:u w:val="single"/>
        </w:rPr>
      </w:pPr>
      <w:r w:rsidRPr="00DA68D5">
        <w:rPr>
          <w:u w:val="single"/>
        </w:rPr>
        <w:t>Dismissal Process</w:t>
      </w:r>
    </w:p>
    <w:p w:rsidR="00834895" w:rsidRPr="00834895" w:rsidRDefault="00834895" w:rsidP="00834895">
      <w:r>
        <w:t>(</w:t>
      </w:r>
      <w:r w:rsidRPr="004C7A5F">
        <w:rPr>
          <w:highlight w:val="yellow"/>
        </w:rPr>
        <w:t>Insert Recovery Residence Name</w:t>
      </w:r>
      <w:r>
        <w:t xml:space="preserve">) </w:t>
      </w:r>
      <w:r w:rsidRPr="00834895">
        <w:t>is an abstinence-based program and we have a</w:t>
      </w:r>
      <w:r>
        <w:t xml:space="preserve"> </w:t>
      </w:r>
      <w:r w:rsidRPr="00834895">
        <w:t>zero-tolerance polic</w:t>
      </w:r>
      <w:r w:rsidR="004C7A5F">
        <w:t>y when it comes to relapse and/</w:t>
      </w:r>
      <w:r w:rsidRPr="00834895">
        <w:t>or drugs and alcohol</w:t>
      </w:r>
      <w:r>
        <w:t xml:space="preserve"> </w:t>
      </w:r>
      <w:r w:rsidRPr="00834895">
        <w:t>being found on property. In occurrence of a relapse, circumstances</w:t>
      </w:r>
      <w:r>
        <w:t xml:space="preserve"> </w:t>
      </w:r>
      <w:r w:rsidRPr="00834895">
        <w:t>determine how each situation is handled by staff.</w:t>
      </w:r>
    </w:p>
    <w:p w:rsidR="00834895" w:rsidRPr="00834895" w:rsidRDefault="00834895" w:rsidP="00834895">
      <w:r w:rsidRPr="00834895">
        <w:t>When asked to leave property due to using or failed drug</w:t>
      </w:r>
      <w:r>
        <w:t xml:space="preserve"> </w:t>
      </w:r>
      <w:r w:rsidRPr="00834895">
        <w:t>screen/breathalyzer,</w:t>
      </w:r>
      <w:r>
        <w:t xml:space="preserve"> or as a consequence for violating House Rules</w:t>
      </w:r>
      <w:r w:rsidR="004C7A5F">
        <w:t>,</w:t>
      </w:r>
      <w:r w:rsidRPr="00834895">
        <w:t xml:space="preserve"> staff will take the necessary measures to help the</w:t>
      </w:r>
      <w:r>
        <w:t xml:space="preserve"> </w:t>
      </w:r>
      <w:r w:rsidRPr="00834895">
        <w:t>resident get to a safe place that meets their recovery needs as long as he</w:t>
      </w:r>
      <w:r>
        <w:t xml:space="preserve"> </w:t>
      </w:r>
      <w:r w:rsidRPr="00834895">
        <w:t>or she is willing.</w:t>
      </w:r>
    </w:p>
    <w:p w:rsidR="00834895" w:rsidRPr="00834895" w:rsidRDefault="00834895" w:rsidP="00834895">
      <w:r>
        <w:lastRenderedPageBreak/>
        <w:t xml:space="preserve">Dismissed residents may return to </w:t>
      </w:r>
      <w:r w:rsidRPr="00834895">
        <w:t>the residence as long as</w:t>
      </w:r>
      <w:r>
        <w:t xml:space="preserve"> </w:t>
      </w:r>
      <w:r w:rsidRPr="00834895">
        <w:t>a bed space is available, and the resident meets the following requirements:</w:t>
      </w:r>
    </w:p>
    <w:p w:rsidR="00834895" w:rsidRPr="00834895" w:rsidRDefault="00834895" w:rsidP="004C7A5F">
      <w:pPr>
        <w:pStyle w:val="ListParagraph"/>
        <w:numPr>
          <w:ilvl w:val="0"/>
          <w:numId w:val="4"/>
        </w:numPr>
      </w:pPr>
      <w:r w:rsidRPr="00834895">
        <w:t>Have </w:t>
      </w:r>
      <w:r>
        <w:t>one</w:t>
      </w:r>
      <w:r w:rsidRPr="00834895">
        <w:t xml:space="preserve"> week of continued sobriety confirmed by your sponsor.</w:t>
      </w:r>
    </w:p>
    <w:p w:rsidR="00834895" w:rsidRDefault="00834895" w:rsidP="004C7A5F">
      <w:pPr>
        <w:pStyle w:val="ListParagraph"/>
        <w:numPr>
          <w:ilvl w:val="0"/>
          <w:numId w:val="4"/>
        </w:numPr>
      </w:pPr>
      <w:r>
        <w:t>Pass a urinalysis test and a b</w:t>
      </w:r>
      <w:r w:rsidRPr="00834895">
        <w:t>reathalyzer.</w:t>
      </w:r>
    </w:p>
    <w:p w:rsidR="00834895" w:rsidRDefault="00834895" w:rsidP="004C7A5F">
      <w:pPr>
        <w:pStyle w:val="ListParagraph"/>
        <w:numPr>
          <w:ilvl w:val="0"/>
          <w:numId w:val="4"/>
        </w:numPr>
      </w:pPr>
      <w:r>
        <w:t xml:space="preserve">Approval of return by staff and members of the recovery residence. </w:t>
      </w:r>
    </w:p>
    <w:p w:rsidR="00834895" w:rsidRDefault="00834895" w:rsidP="004C7A5F">
      <w:pPr>
        <w:pStyle w:val="ListParagraph"/>
        <w:numPr>
          <w:ilvl w:val="0"/>
          <w:numId w:val="4"/>
        </w:numPr>
      </w:pPr>
      <w:r>
        <w:t xml:space="preserve">Payment of any outstanding fees and readmission fee. </w:t>
      </w:r>
    </w:p>
    <w:p w:rsidR="00834895" w:rsidRDefault="00834895" w:rsidP="00834895"/>
    <w:p w:rsidR="00834895" w:rsidRDefault="00834895" w:rsidP="00834895">
      <w:pPr>
        <w:jc w:val="center"/>
        <w:rPr>
          <w:u w:val="single"/>
        </w:rPr>
      </w:pPr>
      <w:r w:rsidRPr="00834895">
        <w:rPr>
          <w:u w:val="single"/>
        </w:rPr>
        <w:t>Grievance Policy</w:t>
      </w:r>
    </w:p>
    <w:p w:rsidR="00F17182" w:rsidRPr="00F17182" w:rsidRDefault="00942E38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>All clients have the right and are encouraged to comm</w:t>
      </w:r>
      <w:r w:rsidR="00244191">
        <w:t>unicate his or her grievance to</w:t>
      </w:r>
      <w:r w:rsidRPr="004C7A5F">
        <w:t xml:space="preserve"> </w:t>
      </w:r>
      <w:r w:rsidR="00244191">
        <w:t>(</w:t>
      </w:r>
      <w:r w:rsidR="00244191" w:rsidRPr="004C7A5F">
        <w:rPr>
          <w:highlight w:val="yellow"/>
        </w:rPr>
        <w:t>Insert Recovery Residence Name</w:t>
      </w:r>
      <w:r w:rsidR="00F17182" w:rsidRPr="00F17182">
        <w:rPr>
          <w:highlight w:val="yellow"/>
        </w:rPr>
        <w:t>)</w:t>
      </w:r>
      <w:r w:rsidR="00F17182">
        <w:t xml:space="preserve"> staff member or company</w:t>
      </w:r>
      <w:r>
        <w:t xml:space="preserve"> representative. There will be no consequences or retaliation for the </w:t>
      </w:r>
      <w:r w:rsidR="00F17182">
        <w:t>resident</w:t>
      </w:r>
      <w:r>
        <w:t xml:space="preserve"> filing a grievance. </w:t>
      </w:r>
    </w:p>
    <w:p w:rsidR="00F17182" w:rsidRPr="00F17182" w:rsidRDefault="00F17182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>All residents</w:t>
      </w:r>
      <w:r w:rsidR="00942E38">
        <w:t xml:space="preserve"> have a right to file a</w:t>
      </w:r>
      <w:r>
        <w:t xml:space="preserve"> formal written grievance. The resident </w:t>
      </w:r>
      <w:r w:rsidR="00942E38">
        <w:t>may request a form from any staff member</w:t>
      </w:r>
      <w:r>
        <w:t xml:space="preserve"> or </w:t>
      </w:r>
      <w:r w:rsidR="004C7A5F">
        <w:t>House Manager</w:t>
      </w:r>
      <w:r w:rsidR="00942E38">
        <w:t>. (Grievance Forms are l</w:t>
      </w:r>
      <w:r w:rsidR="004C7A5F">
        <w:t xml:space="preserve">ocated at </w:t>
      </w:r>
      <w:r w:rsidRPr="00F17182">
        <w:rPr>
          <w:highlight w:val="yellow"/>
        </w:rPr>
        <w:t>insert location</w:t>
      </w:r>
      <w:r w:rsidRPr="004C7A5F">
        <w:t>)</w:t>
      </w:r>
      <w:r w:rsidR="00942E38" w:rsidRPr="004C7A5F">
        <w:t>.</w:t>
      </w:r>
      <w:r w:rsidR="00942E38">
        <w:t xml:space="preserve"> The </w:t>
      </w:r>
      <w:r>
        <w:t xml:space="preserve">resident </w:t>
      </w:r>
      <w:r w:rsidR="00942E38">
        <w:t>should fill out the form and return it to any staff member</w:t>
      </w:r>
      <w:r>
        <w:t xml:space="preserve"> or the House </w:t>
      </w:r>
      <w:r w:rsidR="004C7A5F">
        <w:t>Manager</w:t>
      </w:r>
      <w:r w:rsidR="00942E38">
        <w:t xml:space="preserve">. </w:t>
      </w:r>
    </w:p>
    <w:p w:rsidR="00F17182" w:rsidRPr="00F17182" w:rsidRDefault="00942E38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>Written grievances shall be forwarded to the</w:t>
      </w:r>
      <w:r w:rsidR="00F17182">
        <w:t xml:space="preserve"> </w:t>
      </w:r>
      <w:r w:rsidR="00F17182" w:rsidRPr="00F17182">
        <w:rPr>
          <w:highlight w:val="yellow"/>
        </w:rPr>
        <w:t>(insert responsible party’s name or position</w:t>
      </w:r>
      <w:r w:rsidR="00F17182">
        <w:t>)</w:t>
      </w:r>
    </w:p>
    <w:p w:rsidR="00F17182" w:rsidRPr="00F17182" w:rsidRDefault="00942E38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 xml:space="preserve">In the instance where the decision maker is the subject of a grievance, decision making authority shall be delegated to </w:t>
      </w:r>
      <w:r w:rsidR="00F17182" w:rsidRPr="00F17182">
        <w:rPr>
          <w:highlight w:val="yellow"/>
        </w:rPr>
        <w:t>(insert responsible party’s name/position</w:t>
      </w:r>
      <w:r w:rsidR="00F17182">
        <w:t>)</w:t>
      </w:r>
      <w:r>
        <w:t>.</w:t>
      </w:r>
    </w:p>
    <w:p w:rsidR="00F17182" w:rsidRPr="00F17182" w:rsidRDefault="00942E38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>Time fra</w:t>
      </w:r>
      <w:r w:rsidR="00F17182">
        <w:t>me for expedient resolution is two</w:t>
      </w:r>
      <w:r>
        <w:t xml:space="preserve"> business days upon receipt of the complaint/grievance</w:t>
      </w:r>
      <w:r w:rsidR="00F17182">
        <w:t>.</w:t>
      </w:r>
    </w:p>
    <w:p w:rsidR="00F17182" w:rsidRPr="00F17182" w:rsidRDefault="00F17182" w:rsidP="00F17182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t>The resident</w:t>
      </w:r>
      <w:r w:rsidR="00942E38">
        <w:t xml:space="preserve"> will be sent a written notice of the grievance outcome and steps for appealing the outcome. </w:t>
      </w:r>
    </w:p>
    <w:p w:rsidR="0070161D" w:rsidRDefault="00942E38" w:rsidP="004C7A5F">
      <w:pPr>
        <w:pStyle w:val="ListParagraph"/>
        <w:numPr>
          <w:ilvl w:val="0"/>
          <w:numId w:val="3"/>
        </w:numPr>
      </w:pPr>
      <w:r>
        <w:t xml:space="preserve">Throughout this process, the </w:t>
      </w:r>
      <w:r w:rsidR="00F17182">
        <w:t>resident</w:t>
      </w:r>
      <w:r>
        <w:t xml:space="preserve"> has the right to contact, make a complaint and/or appeal the grievance outcome to the </w:t>
      </w:r>
      <w:r w:rsidR="00FD4366">
        <w:t>Kentucky Recovery Housing Network</w:t>
      </w:r>
      <w:r w:rsidR="00244191">
        <w:t xml:space="preserve"> </w:t>
      </w:r>
      <w:r w:rsidR="00B70E4D">
        <w:t>by calling (</w:t>
      </w:r>
      <w:r w:rsidR="00FD4366">
        <w:t>502</w:t>
      </w:r>
      <w:bookmarkStart w:id="0" w:name="_GoBack"/>
      <w:bookmarkEnd w:id="0"/>
      <w:r w:rsidR="00B70E4D">
        <w:t xml:space="preserve">) </w:t>
      </w:r>
      <w:r w:rsidR="00FD4366">
        <w:t>782</w:t>
      </w:r>
      <w:r w:rsidR="00B70E4D">
        <w:t>-</w:t>
      </w:r>
      <w:r w:rsidR="00FD4366">
        <w:t>8478</w:t>
      </w:r>
      <w:r w:rsidR="00B70E4D">
        <w:t xml:space="preserve">. </w:t>
      </w:r>
    </w:p>
    <w:p w:rsidR="0070161D" w:rsidRPr="0070161D" w:rsidRDefault="0070161D" w:rsidP="0070161D">
      <w:pPr>
        <w:rPr>
          <w:sz w:val="24"/>
          <w:szCs w:val="24"/>
          <w:u w:val="single"/>
        </w:rPr>
      </w:pPr>
    </w:p>
    <w:p w:rsidR="000734DB" w:rsidRDefault="00244191">
      <w:r>
        <w:t xml:space="preserve">Print Name: </w:t>
      </w:r>
      <w:r w:rsidR="00D86088">
        <w:t>__________________________________________</w:t>
      </w:r>
    </w:p>
    <w:p w:rsidR="000734DB" w:rsidRDefault="000734DB"/>
    <w:p w:rsidR="00CD6B6C" w:rsidRDefault="00D86088">
      <w:r>
        <w:t>Signed: _____________________</w:t>
      </w:r>
      <w:r w:rsidR="00244191">
        <w:t xml:space="preserve">_________________________ Date: </w:t>
      </w:r>
      <w:r>
        <w:t>____________</w:t>
      </w:r>
      <w:r w:rsidR="00244191">
        <w:t>______________</w:t>
      </w:r>
    </w:p>
    <w:sectPr w:rsidR="00CD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F0" w:rsidRDefault="006842F0" w:rsidP="00A83CBB">
      <w:pPr>
        <w:spacing w:after="0" w:line="240" w:lineRule="auto"/>
      </w:pPr>
      <w:r>
        <w:separator/>
      </w:r>
    </w:p>
  </w:endnote>
  <w:endnote w:type="continuationSeparator" w:id="0">
    <w:p w:rsidR="006842F0" w:rsidRDefault="006842F0" w:rsidP="00A8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F0" w:rsidRDefault="006842F0" w:rsidP="00A83CBB">
      <w:pPr>
        <w:spacing w:after="0" w:line="240" w:lineRule="auto"/>
      </w:pPr>
      <w:r>
        <w:separator/>
      </w:r>
    </w:p>
  </w:footnote>
  <w:footnote w:type="continuationSeparator" w:id="0">
    <w:p w:rsidR="006842F0" w:rsidRDefault="006842F0" w:rsidP="00A8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80"/>
    <w:multiLevelType w:val="hybridMultilevel"/>
    <w:tmpl w:val="CF62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725F"/>
    <w:multiLevelType w:val="multilevel"/>
    <w:tmpl w:val="017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D10D24"/>
    <w:multiLevelType w:val="hybridMultilevel"/>
    <w:tmpl w:val="E7AE9264"/>
    <w:lvl w:ilvl="0" w:tplc="6A6AC6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D5971"/>
    <w:multiLevelType w:val="multilevel"/>
    <w:tmpl w:val="2DF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8"/>
    <w:rsid w:val="000734DB"/>
    <w:rsid w:val="00154D76"/>
    <w:rsid w:val="001764FD"/>
    <w:rsid w:val="00244191"/>
    <w:rsid w:val="0043330D"/>
    <w:rsid w:val="004C7A5F"/>
    <w:rsid w:val="006842F0"/>
    <w:rsid w:val="006E6DFE"/>
    <w:rsid w:val="0070161D"/>
    <w:rsid w:val="00834895"/>
    <w:rsid w:val="00942E38"/>
    <w:rsid w:val="00A83CBB"/>
    <w:rsid w:val="00B70E4D"/>
    <w:rsid w:val="00CD6B6C"/>
    <w:rsid w:val="00D86088"/>
    <w:rsid w:val="00DA68D5"/>
    <w:rsid w:val="00F17182"/>
    <w:rsid w:val="00F76B79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9385"/>
  <w15:docId w15:val="{D5D6CD79-FDAA-44C4-AF0B-FB6B327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F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4895"/>
    <w:rPr>
      <w:b/>
      <w:bCs/>
    </w:rPr>
  </w:style>
  <w:style w:type="paragraph" w:styleId="ListParagraph">
    <w:name w:val="List Paragraph"/>
    <w:basedOn w:val="Normal"/>
    <w:uiPriority w:val="34"/>
    <w:qFormat/>
    <w:rsid w:val="00F17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BB"/>
  </w:style>
  <w:style w:type="paragraph" w:styleId="Footer">
    <w:name w:val="footer"/>
    <w:basedOn w:val="Normal"/>
    <w:link w:val="FooterChar"/>
    <w:uiPriority w:val="99"/>
    <w:unhideWhenUsed/>
    <w:rsid w:val="00A8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686F4-7F29-46D2-9781-2F2774A7E04D}"/>
</file>

<file path=customXml/itemProps2.xml><?xml version="1.0" encoding="utf-8"?>
<ds:datastoreItem xmlns:ds="http://schemas.openxmlformats.org/officeDocument/2006/customXml" ds:itemID="{A038876F-24C3-4002-84C7-42DFEAEAD593}"/>
</file>

<file path=customXml/itemProps3.xml><?xml version="1.0" encoding="utf-8"?>
<ds:datastoreItem xmlns:ds="http://schemas.openxmlformats.org/officeDocument/2006/customXml" ds:itemID="{62CB455C-9787-464A-BC39-BFBDB7647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Grievance Policy</dc:title>
  <dc:subject/>
  <dc:creator>Sherry Daley</dc:creator>
  <cp:keywords/>
  <dc:description/>
  <cp:lastModifiedBy>Philpot, Jonathan E (BHDID/Frankfort)</cp:lastModifiedBy>
  <cp:revision>7</cp:revision>
  <cp:lastPrinted>2019-09-24T19:44:00Z</cp:lastPrinted>
  <dcterms:created xsi:type="dcterms:W3CDTF">2019-09-24T19:57:00Z</dcterms:created>
  <dcterms:modified xsi:type="dcterms:W3CDTF">2022-05-06T14:45:00Z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